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B2" w:rsidRDefault="006E47B2"/>
    <w:p w:rsidR="00514164" w:rsidRDefault="00514164"/>
    <w:p w:rsidR="00B439EB" w:rsidRDefault="00B439EB" w:rsidP="00B439EB">
      <w:pPr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  <w:r w:rsidRPr="00B439EB">
        <w:rPr>
          <w:rFonts w:ascii="Arial" w:eastAsia="Calibri" w:hAnsi="Arial" w:cs="Arial"/>
          <w:b/>
          <w:sz w:val="24"/>
          <w:szCs w:val="24"/>
          <w:lang w:val="en-GB"/>
        </w:rPr>
        <w:t xml:space="preserve">THE RAILWAYS REVITALIZATION INITIATIVE (RRI) </w:t>
      </w:r>
    </w:p>
    <w:p w:rsidR="00B439EB" w:rsidRDefault="00B439EB" w:rsidP="00B439EB">
      <w:pPr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  <w:r w:rsidRPr="00B439EB">
        <w:rPr>
          <w:rFonts w:ascii="Arial" w:eastAsia="Calibri" w:hAnsi="Arial" w:cs="Arial"/>
          <w:b/>
          <w:sz w:val="24"/>
          <w:szCs w:val="24"/>
          <w:lang w:val="en-GB"/>
        </w:rPr>
        <w:t xml:space="preserve">WORKSHOP FOR RAILWAY OPERATORS IN THE SADC REGION </w:t>
      </w:r>
      <w:r>
        <w:rPr>
          <w:rFonts w:ascii="Arial" w:eastAsia="Calibri" w:hAnsi="Arial" w:cs="Arial"/>
          <w:b/>
          <w:sz w:val="24"/>
          <w:szCs w:val="24"/>
          <w:lang w:val="en-GB"/>
        </w:rPr>
        <w:t>–</w:t>
      </w:r>
    </w:p>
    <w:p w:rsidR="00B439EB" w:rsidRPr="00B439EB" w:rsidRDefault="00B439EB" w:rsidP="00B439EB">
      <w:pPr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  <w:r w:rsidRPr="00B439EB">
        <w:rPr>
          <w:rFonts w:ascii="Arial" w:eastAsia="Calibri" w:hAnsi="Arial" w:cs="Arial"/>
          <w:b/>
          <w:sz w:val="24"/>
          <w:szCs w:val="24"/>
          <w:lang w:val="en-GB"/>
        </w:rPr>
        <w:t xml:space="preserve">OCTOBER </w:t>
      </w:r>
      <w:r>
        <w:rPr>
          <w:rFonts w:ascii="Arial" w:eastAsia="Calibri" w:hAnsi="Arial" w:cs="Arial"/>
          <w:b/>
          <w:sz w:val="24"/>
          <w:szCs w:val="24"/>
          <w:lang w:val="en-GB"/>
        </w:rPr>
        <w:t>9-10</w:t>
      </w:r>
      <w:r w:rsidRPr="00B439EB">
        <w:rPr>
          <w:rFonts w:ascii="Arial" w:eastAsia="Calibri" w:hAnsi="Arial" w:cs="Arial"/>
          <w:b/>
          <w:sz w:val="24"/>
          <w:szCs w:val="24"/>
          <w:lang w:val="en-GB"/>
        </w:rPr>
        <w:t>, 2012</w:t>
      </w:r>
    </w:p>
    <w:p w:rsidR="00B439EB" w:rsidRPr="00B439EB" w:rsidRDefault="00B439EB" w:rsidP="00B439EB">
      <w:pPr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  <w:r w:rsidRPr="00B439EB">
        <w:rPr>
          <w:rFonts w:ascii="Arial" w:eastAsia="Calibri" w:hAnsi="Arial" w:cs="Arial"/>
          <w:b/>
          <w:sz w:val="24"/>
          <w:szCs w:val="24"/>
          <w:lang w:val="en-GB"/>
        </w:rPr>
        <w:t>JOHANNESBURG, SOUTH AFRICA</w:t>
      </w:r>
    </w:p>
    <w:p w:rsidR="00B439EB" w:rsidRDefault="00B439EB" w:rsidP="00B11A61">
      <w:pPr>
        <w:jc w:val="center"/>
        <w:rPr>
          <w:rFonts w:ascii="Arial" w:hAnsi="Arial" w:cs="Arial"/>
          <w:b/>
          <w:sz w:val="24"/>
          <w:szCs w:val="24"/>
        </w:rPr>
      </w:pPr>
    </w:p>
    <w:p w:rsidR="00514164" w:rsidRPr="00B439EB" w:rsidRDefault="00514164" w:rsidP="00B11A6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439EB">
        <w:rPr>
          <w:rFonts w:ascii="Arial" w:hAnsi="Arial" w:cs="Arial"/>
          <w:b/>
          <w:sz w:val="24"/>
          <w:szCs w:val="24"/>
        </w:rPr>
        <w:t>ACTION PLAN</w:t>
      </w:r>
    </w:p>
    <w:p w:rsidR="00514164" w:rsidRDefault="00514164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4005"/>
        <w:gridCol w:w="3244"/>
        <w:gridCol w:w="2283"/>
        <w:gridCol w:w="2554"/>
      </w:tblGrid>
      <w:tr w:rsidR="004277CD" w:rsidRPr="001758B0" w:rsidTr="004277CD">
        <w:tc>
          <w:tcPr>
            <w:tcW w:w="727" w:type="pct"/>
          </w:tcPr>
          <w:p w:rsidR="004277CD" w:rsidRPr="001758B0" w:rsidRDefault="004277CD" w:rsidP="00065895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1758B0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RRI Core Element</w:t>
            </w:r>
          </w:p>
        </w:tc>
        <w:tc>
          <w:tcPr>
            <w:tcW w:w="1416" w:type="pct"/>
          </w:tcPr>
          <w:p w:rsidR="004277CD" w:rsidRPr="001758B0" w:rsidRDefault="005A593C" w:rsidP="005A593C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Required actions</w:t>
            </w:r>
            <w:r w:rsidR="004277CD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/ task/ activity</w:t>
            </w:r>
          </w:p>
        </w:tc>
        <w:tc>
          <w:tcPr>
            <w:tcW w:w="1147" w:type="pct"/>
          </w:tcPr>
          <w:p w:rsidR="004277CD" w:rsidRDefault="004277CD" w:rsidP="00065895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1D6F4E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Lead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/Process</w:t>
            </w:r>
          </w:p>
        </w:tc>
        <w:tc>
          <w:tcPr>
            <w:tcW w:w="807" w:type="pct"/>
          </w:tcPr>
          <w:p w:rsidR="004277CD" w:rsidRDefault="004277CD" w:rsidP="00065895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Resources required</w:t>
            </w:r>
          </w:p>
        </w:tc>
        <w:tc>
          <w:tcPr>
            <w:tcW w:w="903" w:type="pct"/>
          </w:tcPr>
          <w:p w:rsidR="004277CD" w:rsidRPr="001758B0" w:rsidRDefault="004277CD" w:rsidP="00065895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Timeline</w:t>
            </w:r>
          </w:p>
        </w:tc>
      </w:tr>
      <w:tr w:rsidR="004277CD" w:rsidRPr="001758B0" w:rsidTr="004277CD">
        <w:tc>
          <w:tcPr>
            <w:tcW w:w="727" w:type="pct"/>
          </w:tcPr>
          <w:p w:rsidR="004277CD" w:rsidRDefault="004277CD" w:rsidP="00065895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1.Multilateral Railway Business Agreement [MRBA]</w:t>
            </w:r>
          </w:p>
          <w:p w:rsidR="004277CD" w:rsidRPr="001758B0" w:rsidRDefault="004277CD" w:rsidP="00065895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[technical, commercial, operational]</w:t>
            </w:r>
          </w:p>
        </w:tc>
        <w:tc>
          <w:tcPr>
            <w:tcW w:w="1416" w:type="pct"/>
          </w:tcPr>
          <w:p w:rsidR="004277CD" w:rsidRDefault="004277CD" w:rsidP="00783EB9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Draft, negotiate and sign a regional multilateral business agreement among railways. The MRBA will replace current bilateral business agreements. Its contents will include - description of the core regional railway network  and definition of the regional railway corridors (IRRN), maintenance standards /levels, operating standards and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 xml:space="preserve">procedures, through running, access, </w:t>
            </w:r>
            <w:r w:rsidRPr="00DA5CA4">
              <w:rPr>
                <w:rFonts w:ascii="Century Gothic" w:hAnsi="Century Gothic"/>
                <w:sz w:val="24"/>
                <w:szCs w:val="24"/>
                <w:lang w:val="en-US"/>
              </w:rPr>
              <w:t xml:space="preserve">formula / principle of access / </w:t>
            </w:r>
            <w:proofErr w:type="spellStart"/>
            <w:r w:rsidRPr="00DA5CA4">
              <w:rPr>
                <w:rFonts w:ascii="Century Gothic" w:hAnsi="Century Gothic"/>
                <w:sz w:val="24"/>
                <w:szCs w:val="24"/>
                <w:lang w:val="en-US"/>
              </w:rPr>
              <w:t>trackage</w:t>
            </w:r>
            <w:proofErr w:type="spellEnd"/>
            <w:r w:rsidRPr="00DA5CA4">
              <w:rPr>
                <w:rFonts w:ascii="Century Gothic" w:hAnsi="Century Gothic"/>
                <w:sz w:val="24"/>
                <w:szCs w:val="24"/>
                <w:lang w:val="en-US"/>
              </w:rPr>
              <w:t xml:space="preserve"> charges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,  principles of assets sharing, joint planning and marketing and regional structure to coordinate and monitor implementation. Dispute settlement.</w:t>
            </w:r>
          </w:p>
          <w:p w:rsidR="004277CD" w:rsidRPr="001758B0" w:rsidRDefault="004277CD" w:rsidP="00561C33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1147" w:type="pct"/>
          </w:tcPr>
          <w:p w:rsidR="004277CD" w:rsidRDefault="004277CD" w:rsidP="00DE07FA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 xml:space="preserve">Lead -TMSA </w:t>
            </w:r>
            <w:r w:rsidR="00D44D6B">
              <w:rPr>
                <w:rFonts w:ascii="Century Gothic" w:hAnsi="Century Gothic"/>
                <w:sz w:val="24"/>
                <w:szCs w:val="24"/>
                <w:lang w:val="en-US"/>
              </w:rPr>
              <w:t>Consultant</w:t>
            </w:r>
          </w:p>
          <w:p w:rsidR="004277CD" w:rsidRDefault="004277CD" w:rsidP="000A2BAA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Railways forward to SARA  current bilateral business agreements and submits to TMSA</w:t>
            </w:r>
          </w:p>
          <w:p w:rsidR="004277CD" w:rsidRDefault="004277CD" w:rsidP="0078324D">
            <w:pPr>
              <w:pStyle w:val="NoSpacing"/>
              <w:ind w:left="144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Default="004277CD" w:rsidP="000A2BAA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Draft MRBA</w:t>
            </w:r>
          </w:p>
          <w:p w:rsidR="004277CD" w:rsidRDefault="004277CD" w:rsidP="00514164">
            <w:pPr>
              <w:pStyle w:val="NoSpacing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Default="004277CD" w:rsidP="000A2BAA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Convene workshop to review draft MRBA</w:t>
            </w:r>
          </w:p>
          <w:p w:rsidR="004277CD" w:rsidRDefault="004277CD" w:rsidP="000A2BAA">
            <w:pPr>
              <w:pStyle w:val="NoSpacing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Pr="001758B0" w:rsidRDefault="004277CD" w:rsidP="000A2BAA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Submit to SARA EXCO</w:t>
            </w:r>
          </w:p>
        </w:tc>
        <w:tc>
          <w:tcPr>
            <w:tcW w:w="807" w:type="pct"/>
          </w:tcPr>
          <w:p w:rsidR="004277CD" w:rsidRDefault="004277CD" w:rsidP="00DF09FC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TMSA Consultant</w:t>
            </w:r>
          </w:p>
          <w:p w:rsidR="004277CD" w:rsidRDefault="004277CD" w:rsidP="008C3A80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Default="004277CD" w:rsidP="00DF09FC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Funding workshop</w:t>
            </w:r>
          </w:p>
          <w:p w:rsidR="004277CD" w:rsidRPr="001758B0" w:rsidRDefault="004277CD" w:rsidP="008C3A80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903" w:type="pct"/>
          </w:tcPr>
          <w:p w:rsidR="004277CD" w:rsidRDefault="004277CD" w:rsidP="008C3A80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Submit bilateral agreements – 25 October</w:t>
            </w:r>
          </w:p>
          <w:p w:rsidR="004277CD" w:rsidRDefault="004277CD" w:rsidP="00514164">
            <w:pPr>
              <w:pStyle w:val="NoSpacing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Default="004277CD" w:rsidP="000E0FCE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Prepare draft – 15 Nov</w:t>
            </w:r>
          </w:p>
          <w:p w:rsidR="004277CD" w:rsidRDefault="004277CD" w:rsidP="000E0FCE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Default="004277CD" w:rsidP="000E0FCE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Workshop /SARA EXCO to review draft- 15 December 2012</w:t>
            </w:r>
          </w:p>
          <w:p w:rsidR="004277CD" w:rsidRDefault="004277CD" w:rsidP="000E0FCE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Default="004277CD" w:rsidP="00514164">
            <w:pPr>
              <w:pStyle w:val="NoSpacing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Pr="001758B0" w:rsidRDefault="004277CD" w:rsidP="000E0FCE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4277CD" w:rsidRPr="001758B0" w:rsidTr="004277CD">
        <w:tc>
          <w:tcPr>
            <w:tcW w:w="727" w:type="pct"/>
          </w:tcPr>
          <w:p w:rsidR="004277CD" w:rsidRPr="001758B0" w:rsidRDefault="004277CD" w:rsidP="00065895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lastRenderedPageBreak/>
              <w:t>2.Financing model for railway infrastructure-</w:t>
            </w:r>
            <w:r w:rsidRPr="001758B0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Separation of Infrastructure from Operations</w:t>
            </w:r>
          </w:p>
        </w:tc>
        <w:tc>
          <w:tcPr>
            <w:tcW w:w="1416" w:type="pct"/>
          </w:tcPr>
          <w:p w:rsidR="004277CD" w:rsidRPr="00B642EE" w:rsidRDefault="004277CD" w:rsidP="007F42F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Railways to create separate accounting cost/business centers where these do not exist.</w:t>
            </w:r>
          </w:p>
          <w:p w:rsidR="004277CD" w:rsidRPr="00B87236" w:rsidRDefault="004277CD" w:rsidP="007F42F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Creation of railway infrastructure funds using approved SARA guidelines.</w:t>
            </w:r>
          </w:p>
          <w:p w:rsidR="004277CD" w:rsidRPr="00B87236" w:rsidRDefault="004277CD" w:rsidP="007F42F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>Consultations with Governments or State Owned Railways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on the separation of infrastructure and operations.</w:t>
            </w:r>
          </w:p>
          <w:p w:rsidR="004277CD" w:rsidRPr="00B87236" w:rsidRDefault="004277CD" w:rsidP="00B87236">
            <w:pPr>
              <w:pStyle w:val="ListParagraph"/>
              <w:numPr>
                <w:ilvl w:val="0"/>
                <w:numId w:val="7"/>
              </w:numPr>
              <w:rPr>
                <w:rFonts w:ascii="Century Gothic" w:eastAsia="Calibri" w:hAnsi="Century Gothic" w:cs="Times New Roman"/>
                <w:sz w:val="24"/>
                <w:szCs w:val="24"/>
                <w:lang w:val="en-US"/>
              </w:rPr>
            </w:pPr>
            <w:r w:rsidRPr="00B87236">
              <w:rPr>
                <w:rFonts w:ascii="Century Gothic" w:eastAsia="Calibri" w:hAnsi="Century Gothic" w:cs="Times New Roman"/>
                <w:sz w:val="24"/>
                <w:szCs w:val="24"/>
                <w:lang w:val="en-US"/>
              </w:rPr>
              <w:t xml:space="preserve">Consultations and renegotiations with concessionaires </w:t>
            </w:r>
            <w:r>
              <w:rPr>
                <w:rFonts w:ascii="Century Gothic" w:eastAsia="Calibri" w:hAnsi="Century Gothic" w:cs="Times New Roman"/>
                <w:sz w:val="24"/>
                <w:szCs w:val="24"/>
                <w:lang w:val="en-US"/>
              </w:rPr>
              <w:t xml:space="preserve"> regarding separation of infrastructure and operations and </w:t>
            </w:r>
            <w:r>
              <w:rPr>
                <w:rFonts w:ascii="Century Gothic" w:eastAsia="Calibri" w:hAnsi="Century Gothic" w:cs="Times New Roman"/>
                <w:sz w:val="24"/>
                <w:szCs w:val="24"/>
                <w:lang w:val="en-US"/>
              </w:rPr>
              <w:lastRenderedPageBreak/>
              <w:t>renegotiation of obligations and rights  under current concession agreements.</w:t>
            </w:r>
          </w:p>
          <w:p w:rsidR="004277CD" w:rsidRDefault="004277CD" w:rsidP="007F42F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>Establishment of the party responsible for track maintenance and upgrade e.g. State Owned Railway Infrastructure Agency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/ or an Special Purpose Vehicle</w:t>
            </w:r>
          </w:p>
          <w:p w:rsidR="004277CD" w:rsidRPr="001758B0" w:rsidRDefault="004277CD" w:rsidP="00A90ACF">
            <w:pPr>
              <w:pStyle w:val="NoSpacing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Pr="007F42F8" w:rsidRDefault="004277CD" w:rsidP="007F42F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Development of an a</w:t>
            </w: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 xml:space="preserve">greement on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formula and process  to compute </w:t>
            </w: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>track user fees to be paid by Railway Operators to cover track and infrastructure maintenance and upgrade</w:t>
            </w:r>
          </w:p>
          <w:p w:rsidR="004277CD" w:rsidRPr="00994612" w:rsidRDefault="004277CD" w:rsidP="007F42F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Legislative and regulatory reform to facilitate the separation of infrastructure and operations.</w:t>
            </w:r>
          </w:p>
          <w:p w:rsidR="004277CD" w:rsidRPr="001758B0" w:rsidRDefault="00F72261" w:rsidP="007F42F8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Review </w:t>
            </w:r>
            <w:r w:rsidR="004277CD">
              <w:rPr>
                <w:rFonts w:ascii="Century Gothic" w:hAnsi="Century Gothic"/>
                <w:sz w:val="24"/>
                <w:szCs w:val="24"/>
                <w:lang w:val="en-US"/>
              </w:rPr>
              <w:t xml:space="preserve">SADC </w:t>
            </w:r>
            <w:proofErr w:type="spellStart"/>
            <w:r w:rsidR="004277CD">
              <w:rPr>
                <w:rFonts w:ascii="Century Gothic" w:hAnsi="Century Gothic"/>
                <w:sz w:val="24"/>
                <w:szCs w:val="24"/>
                <w:lang w:val="en-US"/>
              </w:rPr>
              <w:t>concessioning</w:t>
            </w:r>
            <w:proofErr w:type="spellEnd"/>
            <w:r w:rsidR="004277CD">
              <w:rPr>
                <w:rFonts w:ascii="Century Gothic" w:hAnsi="Century Gothic"/>
                <w:sz w:val="24"/>
                <w:szCs w:val="24"/>
                <w:lang w:val="en-US"/>
              </w:rPr>
              <w:t xml:space="preserve"> guidelines </w:t>
            </w:r>
            <w:r w:rsidR="004277CD"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to take account of proposed new business models and operating philosophy.</w:t>
            </w:r>
          </w:p>
        </w:tc>
        <w:tc>
          <w:tcPr>
            <w:tcW w:w="1147" w:type="pct"/>
          </w:tcPr>
          <w:p w:rsidR="004277CD" w:rsidRDefault="004277CD" w:rsidP="003856A7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7F25FC"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SARA to lead research and investigation into outstanding issues</w:t>
            </w:r>
          </w:p>
          <w:p w:rsidR="004277CD" w:rsidRDefault="004277CD" w:rsidP="003856A7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SARA to submit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ToRs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to TMSA through SADC Secretariat on the creation of railway funds. </w:t>
            </w:r>
          </w:p>
          <w:p w:rsidR="004277CD" w:rsidRDefault="004277CD" w:rsidP="003856A7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Lead -Each government and railway (SOE and Concessionaire) to initiate reviews and legislative/ regulatory reforms. </w:t>
            </w:r>
          </w:p>
          <w:p w:rsidR="0050294B" w:rsidRDefault="0050294B" w:rsidP="003856A7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Workshop to review and approve proposed framework and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guidelines on separation of infrastructure and operations.</w:t>
            </w:r>
          </w:p>
          <w:p w:rsidR="00977AC1" w:rsidRDefault="00977AC1" w:rsidP="003856A7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Workshop to adopt revised SARA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concessioning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guidelines.</w:t>
            </w:r>
          </w:p>
          <w:p w:rsidR="004277CD" w:rsidRDefault="004277CD" w:rsidP="00923A7D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Default="004277CD" w:rsidP="00923A7D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Pr="001758B0" w:rsidRDefault="004277CD" w:rsidP="00923A7D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</w:tcPr>
          <w:p w:rsidR="004277CD" w:rsidRPr="00DF09FC" w:rsidRDefault="00DF09FC" w:rsidP="00F76A01">
            <w:pPr>
              <w:rPr>
                <w:rFonts w:ascii="Century Gothic" w:hAnsi="Century Gothic"/>
                <w:lang w:val="en-US"/>
              </w:rPr>
            </w:pPr>
            <w:r w:rsidRPr="00DF09FC">
              <w:rPr>
                <w:rFonts w:ascii="Century Gothic" w:hAnsi="Century Gothic"/>
                <w:lang w:val="en-US"/>
              </w:rPr>
              <w:lastRenderedPageBreak/>
              <w:t>SARA with support from a Consultant</w:t>
            </w:r>
          </w:p>
        </w:tc>
        <w:tc>
          <w:tcPr>
            <w:tcW w:w="903" w:type="pct"/>
          </w:tcPr>
          <w:p w:rsidR="00F72261" w:rsidRDefault="004277CD" w:rsidP="00F76A01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By </w:t>
            </w:r>
            <w:r w:rsidR="00F72261">
              <w:rPr>
                <w:rFonts w:ascii="Century Gothic" w:hAnsi="Century Gothic"/>
                <w:sz w:val="24"/>
                <w:szCs w:val="24"/>
                <w:lang w:val="en-US"/>
              </w:rPr>
              <w:t>Oct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2012 SARA to provide background information for inputs. </w:t>
            </w:r>
          </w:p>
          <w:p w:rsidR="00F72261" w:rsidRDefault="00F72261" w:rsidP="00F76A01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Default="004277CD" w:rsidP="00F76A01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SARA to consolidate and package by </w:t>
            </w:r>
            <w:proofErr w:type="gramStart"/>
            <w:r w:rsidR="00F72261">
              <w:rPr>
                <w:rFonts w:ascii="Century Gothic" w:hAnsi="Century Gothic"/>
                <w:sz w:val="24"/>
                <w:szCs w:val="24"/>
                <w:lang w:val="en-US"/>
              </w:rPr>
              <w:t>Dec  2012</w:t>
            </w:r>
            <w:proofErr w:type="gram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submitted to SADC/Tripartite. </w:t>
            </w:r>
          </w:p>
          <w:p w:rsidR="004277CD" w:rsidRDefault="004277CD" w:rsidP="00F76A01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Default="004277CD" w:rsidP="00F76A01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Pr="001758B0" w:rsidRDefault="004277CD" w:rsidP="00F76A01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4277CD" w:rsidRPr="001758B0" w:rsidTr="002D354A">
        <w:trPr>
          <w:trHeight w:val="1622"/>
        </w:trPr>
        <w:tc>
          <w:tcPr>
            <w:tcW w:w="727" w:type="pct"/>
          </w:tcPr>
          <w:p w:rsidR="004277CD" w:rsidRPr="001758B0" w:rsidRDefault="004277CD" w:rsidP="00065895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lastRenderedPageBreak/>
              <w:t>3.</w:t>
            </w:r>
            <w:r w:rsidRPr="001758B0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Open Access Rules</w:t>
            </w:r>
          </w:p>
          <w:p w:rsidR="004277CD" w:rsidRPr="001758B0" w:rsidRDefault="004277CD" w:rsidP="00065895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6" w:type="pct"/>
          </w:tcPr>
          <w:p w:rsidR="00E10272" w:rsidRDefault="00E10272" w:rsidP="00E10272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78324D">
              <w:rPr>
                <w:rFonts w:ascii="Century Gothic" w:hAnsi="Century Gothic"/>
                <w:sz w:val="24"/>
                <w:szCs w:val="24"/>
                <w:lang w:val="en-US"/>
              </w:rPr>
              <w:t>Identify concerns on open access.</w:t>
            </w:r>
          </w:p>
          <w:p w:rsidR="004277CD" w:rsidRDefault="004277CD" w:rsidP="00E10272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Identify and evaluate open access models and develop a framework / guidelines for the region.</w:t>
            </w:r>
          </w:p>
          <w:p w:rsidR="004277CD" w:rsidRPr="001758B0" w:rsidRDefault="004277CD" w:rsidP="00E10272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>Establish the rules covering open access to qualified operators</w:t>
            </w:r>
          </w:p>
          <w:p w:rsidR="004277CD" w:rsidRPr="001758B0" w:rsidRDefault="004277CD" w:rsidP="00E10272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 xml:space="preserve">Establish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Regional Railway </w:t>
            </w: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 xml:space="preserve">Regulator to license qualified operators </w:t>
            </w:r>
          </w:p>
          <w:p w:rsidR="004277CD" w:rsidRPr="001758B0" w:rsidRDefault="004277CD" w:rsidP="00E10272">
            <w:pPr>
              <w:pStyle w:val="NoSpacing"/>
              <w:numPr>
                <w:ilvl w:val="1"/>
                <w:numId w:val="13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>use of all designated intraregional main lines for both freight and passenger trains</w:t>
            </w:r>
          </w:p>
          <w:p w:rsidR="004277CD" w:rsidRPr="001758B0" w:rsidRDefault="004277CD" w:rsidP="00E10272">
            <w:pPr>
              <w:pStyle w:val="NoSpacing"/>
              <w:numPr>
                <w:ilvl w:val="1"/>
                <w:numId w:val="13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>Set appropriate track usage fees</w:t>
            </w:r>
          </w:p>
          <w:p w:rsidR="004277CD" w:rsidRPr="001758B0" w:rsidRDefault="004277CD" w:rsidP="00E10272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Facilitate the application of the “</w:t>
            </w: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>Operator</w:t>
            </w: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 xml:space="preserve"> pay principle” through </w:t>
            </w:r>
            <w:r w:rsidRPr="001758B0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track usage fee</w:t>
            </w: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</w:t>
            </w:r>
            <w:r w:rsidRPr="001758B0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 xml:space="preserve">to the party responsible for track upgrade and </w:t>
            </w: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maintenance</w:t>
            </w:r>
          </w:p>
          <w:p w:rsidR="004277CD" w:rsidRPr="001758B0" w:rsidRDefault="004277CD" w:rsidP="00E10272">
            <w:pPr>
              <w:pStyle w:val="NoSpacing"/>
              <w:numPr>
                <w:ilvl w:val="1"/>
                <w:numId w:val="13"/>
              </w:numPr>
              <w:rPr>
                <w:rFonts w:ascii="Century Gothic" w:hAnsi="Century Gothic"/>
                <w:sz w:val="24"/>
                <w:szCs w:val="24"/>
              </w:rPr>
            </w:pP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>These fees to be used to establish railway track maintenance and upgrade funds</w:t>
            </w:r>
          </w:p>
          <w:p w:rsidR="004277CD" w:rsidRPr="001758B0" w:rsidRDefault="004277CD" w:rsidP="002D354A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Development of </w:t>
            </w: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 xml:space="preserve">Open access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rules </w:t>
            </w:r>
          </w:p>
        </w:tc>
        <w:tc>
          <w:tcPr>
            <w:tcW w:w="1147" w:type="pct"/>
          </w:tcPr>
          <w:p w:rsidR="004277CD" w:rsidRDefault="004277CD" w:rsidP="005958A0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Present cost benefit analysis and the case for Open Access</w:t>
            </w:r>
          </w:p>
          <w:p w:rsidR="004277CD" w:rsidRDefault="004277CD" w:rsidP="005958A0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Prepare draft open access framework and agreement and draft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MoUs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between participating railways</w:t>
            </w:r>
          </w:p>
          <w:p w:rsidR="004277CD" w:rsidRPr="00E10272" w:rsidRDefault="004277CD" w:rsidP="005958A0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E10272">
              <w:rPr>
                <w:rFonts w:ascii="Century Gothic" w:hAnsi="Century Gothic"/>
                <w:sz w:val="24"/>
                <w:szCs w:val="24"/>
                <w:lang w:val="en-US"/>
              </w:rPr>
              <w:t>Review workshop</w:t>
            </w:r>
            <w:r w:rsidR="00E10272" w:rsidRPr="00E10272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="00E10272">
              <w:rPr>
                <w:rFonts w:ascii="Century Gothic" w:hAnsi="Century Gothic"/>
                <w:sz w:val="24"/>
                <w:szCs w:val="24"/>
                <w:lang w:val="en-US"/>
              </w:rPr>
              <w:t>for validation and a</w:t>
            </w:r>
            <w:r w:rsidRPr="00E10272">
              <w:rPr>
                <w:rFonts w:ascii="Century Gothic" w:hAnsi="Century Gothic"/>
                <w:sz w:val="24"/>
                <w:szCs w:val="24"/>
                <w:lang w:val="en-US"/>
              </w:rPr>
              <w:t>doption/approval –SARA/Tripartite</w:t>
            </w:r>
          </w:p>
          <w:p w:rsidR="004277CD" w:rsidRPr="001758B0" w:rsidRDefault="004277CD" w:rsidP="005958A0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Policy, legal and regulatory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reforms where necessary.</w:t>
            </w:r>
          </w:p>
        </w:tc>
        <w:tc>
          <w:tcPr>
            <w:tcW w:w="807" w:type="pct"/>
          </w:tcPr>
          <w:p w:rsidR="004277CD" w:rsidRDefault="004277CD" w:rsidP="00E10272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Consultant and working group.</w:t>
            </w:r>
          </w:p>
          <w:p w:rsidR="004277CD" w:rsidRDefault="004277CD" w:rsidP="00514164">
            <w:pPr>
              <w:pStyle w:val="NoSpacing"/>
              <w:ind w:left="72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Pr="001758B0" w:rsidRDefault="004277CD" w:rsidP="00E10272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SARA and SADC to develop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ToRs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submit to TMSA and SATH</w:t>
            </w:r>
          </w:p>
        </w:tc>
        <w:tc>
          <w:tcPr>
            <w:tcW w:w="903" w:type="pct"/>
          </w:tcPr>
          <w:p w:rsidR="004277CD" w:rsidRPr="001758B0" w:rsidRDefault="004277CD" w:rsidP="00084F6E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November 2012- March 2013</w:t>
            </w:r>
          </w:p>
        </w:tc>
      </w:tr>
      <w:tr w:rsidR="004277CD" w:rsidRPr="001758B0" w:rsidTr="004277CD">
        <w:trPr>
          <w:trHeight w:val="2542"/>
        </w:trPr>
        <w:tc>
          <w:tcPr>
            <w:tcW w:w="727" w:type="pct"/>
          </w:tcPr>
          <w:p w:rsidR="004277CD" w:rsidRPr="001758B0" w:rsidRDefault="004277CD" w:rsidP="0006589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lastRenderedPageBreak/>
              <w:t>4.</w:t>
            </w:r>
            <w:r w:rsidRPr="005A593C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Determination of Track Usage Fees</w:t>
            </w:r>
            <w:r w:rsidR="00FE1A2B" w:rsidRPr="005A593C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 xml:space="preserve"> and </w:t>
            </w:r>
            <w:r w:rsidR="005A593C" w:rsidRPr="005A593C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review SARA guidelines on railway costing</w:t>
            </w:r>
          </w:p>
          <w:p w:rsidR="004277CD" w:rsidRPr="001758B0" w:rsidRDefault="004277CD" w:rsidP="00065895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6" w:type="pct"/>
          </w:tcPr>
          <w:p w:rsidR="004277CD" w:rsidRDefault="00977AC1" w:rsidP="00FE1A2B">
            <w:pPr>
              <w:pStyle w:val="NoSpacing"/>
              <w:numPr>
                <w:ilvl w:val="0"/>
                <w:numId w:val="26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Develop formula for</w:t>
            </w:r>
            <w:r w:rsidR="004277CD" w:rsidRPr="00206DDC">
              <w:rPr>
                <w:rFonts w:ascii="Century Gothic" w:hAnsi="Century Gothic"/>
                <w:sz w:val="24"/>
                <w:szCs w:val="24"/>
                <w:lang w:val="en-US"/>
              </w:rPr>
              <w:t xml:space="preserve"> computing track usage / access  fees </w:t>
            </w:r>
          </w:p>
          <w:p w:rsidR="00554758" w:rsidRDefault="00554758" w:rsidP="00206DDC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54758" w:rsidRDefault="00ED7823" w:rsidP="00FE1A2B">
            <w:pPr>
              <w:pStyle w:val="NoSpacing"/>
              <w:numPr>
                <w:ilvl w:val="0"/>
                <w:numId w:val="26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Review SARA guidelines on </w:t>
            </w:r>
            <w:r w:rsidR="00554758">
              <w:rPr>
                <w:rFonts w:ascii="Century Gothic" w:hAnsi="Century Gothic"/>
                <w:sz w:val="24"/>
                <w:szCs w:val="24"/>
                <w:lang w:val="en-US"/>
              </w:rPr>
              <w:t xml:space="preserve">railway costing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and adopt a common business approach to pricing</w:t>
            </w:r>
          </w:p>
          <w:p w:rsidR="004277CD" w:rsidRPr="001758B0" w:rsidRDefault="004277CD" w:rsidP="00342F64">
            <w:pPr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47" w:type="pct"/>
          </w:tcPr>
          <w:p w:rsidR="004277CD" w:rsidRDefault="004277CD" w:rsidP="005A593C">
            <w:pPr>
              <w:pStyle w:val="NoSpacing"/>
              <w:numPr>
                <w:ilvl w:val="0"/>
                <w:numId w:val="27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SARA </w:t>
            </w:r>
            <w:r w:rsidR="0087394B">
              <w:rPr>
                <w:rFonts w:ascii="Century Gothic" w:hAnsi="Century Gothic"/>
                <w:sz w:val="24"/>
                <w:szCs w:val="24"/>
                <w:lang w:val="en-US"/>
              </w:rPr>
              <w:t>/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SADC to develop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ToRs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submit to TMSA</w:t>
            </w:r>
          </w:p>
          <w:p w:rsidR="004277CD" w:rsidRDefault="004277CD" w:rsidP="00206DDC">
            <w:pPr>
              <w:pStyle w:val="NoSpacing"/>
              <w:ind w:left="36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Default="004277CD" w:rsidP="005A593C">
            <w:pPr>
              <w:pStyle w:val="NoSpacing"/>
              <w:numPr>
                <w:ilvl w:val="0"/>
                <w:numId w:val="27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Develop formula to computing track usage fees</w:t>
            </w:r>
          </w:p>
          <w:p w:rsidR="005A593C" w:rsidRDefault="005A593C" w:rsidP="005A593C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ED7823" w:rsidRDefault="00ED7823" w:rsidP="005A593C">
            <w:pPr>
              <w:pStyle w:val="NoSpacing"/>
              <w:numPr>
                <w:ilvl w:val="0"/>
                <w:numId w:val="27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Review SARA guidelines on railway costing and adopt a common business approach to pricing</w:t>
            </w:r>
          </w:p>
          <w:p w:rsidR="004277CD" w:rsidRDefault="004277CD" w:rsidP="00206DDC">
            <w:pPr>
              <w:pStyle w:val="NoSpacing"/>
              <w:ind w:left="36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Pr="001758B0" w:rsidRDefault="004277CD" w:rsidP="005A593C">
            <w:pPr>
              <w:pStyle w:val="NoSpacing"/>
              <w:numPr>
                <w:ilvl w:val="0"/>
                <w:numId w:val="27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Review workshop to adopt of formula</w:t>
            </w:r>
            <w:r w:rsidR="00FE1A2B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costing model</w:t>
            </w:r>
          </w:p>
        </w:tc>
        <w:tc>
          <w:tcPr>
            <w:tcW w:w="807" w:type="pct"/>
          </w:tcPr>
          <w:p w:rsidR="004277CD" w:rsidRPr="001758B0" w:rsidRDefault="004277CD" w:rsidP="005B45A9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Lead –SARA with support from a TMSA Consultant</w:t>
            </w:r>
          </w:p>
        </w:tc>
        <w:tc>
          <w:tcPr>
            <w:tcW w:w="903" w:type="pct"/>
          </w:tcPr>
          <w:p w:rsidR="004277CD" w:rsidRPr="001758B0" w:rsidRDefault="004277CD" w:rsidP="005B45A9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October-December 2012</w:t>
            </w:r>
          </w:p>
        </w:tc>
      </w:tr>
      <w:tr w:rsidR="004277CD" w:rsidRPr="001758B0" w:rsidTr="004277CD">
        <w:tc>
          <w:tcPr>
            <w:tcW w:w="727" w:type="pct"/>
          </w:tcPr>
          <w:p w:rsidR="004277CD" w:rsidRPr="001758B0" w:rsidRDefault="004277CD" w:rsidP="007E40CF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5.</w:t>
            </w:r>
            <w:r w:rsidRPr="001758B0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Equipment Provision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, sharing, leasing</w:t>
            </w:r>
          </w:p>
          <w:p w:rsidR="004277CD" w:rsidRPr="001758B0" w:rsidRDefault="004277CD" w:rsidP="00065895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6" w:type="pct"/>
          </w:tcPr>
          <w:p w:rsidR="004134FB" w:rsidRDefault="004134FB" w:rsidP="0087394B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 xml:space="preserve">Create database of railway assets owned by railways and availability of such for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leasing.</w:t>
            </w:r>
          </w:p>
          <w:p w:rsidR="004277CD" w:rsidRPr="001758B0" w:rsidRDefault="004277CD" w:rsidP="0087394B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 xml:space="preserve">Examine </w:t>
            </w:r>
            <w:r w:rsidR="004134FB">
              <w:rPr>
                <w:rFonts w:ascii="Century Gothic" w:hAnsi="Century Gothic"/>
                <w:sz w:val="24"/>
                <w:szCs w:val="24"/>
                <w:lang w:val="en-US"/>
              </w:rPr>
              <w:t>options</w:t>
            </w: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of </w:t>
            </w:r>
            <w:r w:rsidR="0087394B">
              <w:rPr>
                <w:rFonts w:ascii="Century Gothic" w:hAnsi="Century Gothic"/>
                <w:sz w:val="24"/>
                <w:szCs w:val="24"/>
                <w:lang w:val="en-US"/>
              </w:rPr>
              <w:t xml:space="preserve">developing a framework for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sharing / </w:t>
            </w: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>pooling equipment</w:t>
            </w:r>
            <w:r w:rsidR="0087394B">
              <w:rPr>
                <w:rFonts w:ascii="Century Gothic" w:hAnsi="Century Gothic"/>
                <w:sz w:val="24"/>
                <w:szCs w:val="24"/>
                <w:lang w:val="en-US"/>
              </w:rPr>
              <w:t xml:space="preserve"> owned by railway operators</w:t>
            </w:r>
          </w:p>
          <w:p w:rsidR="004277CD" w:rsidRPr="004134FB" w:rsidRDefault="004277CD" w:rsidP="0087394B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Profile existing </w:t>
            </w:r>
            <w:r w:rsidRPr="001758B0">
              <w:rPr>
                <w:rFonts w:ascii="Century Gothic" w:hAnsi="Century Gothic"/>
                <w:sz w:val="24"/>
                <w:szCs w:val="24"/>
                <w:lang w:val="en-US"/>
              </w:rPr>
              <w:t>equipment leasing compan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ies </w:t>
            </w:r>
            <w:r w:rsidR="004134FB">
              <w:rPr>
                <w:rFonts w:ascii="Century Gothic" w:hAnsi="Century Gothic"/>
                <w:sz w:val="24"/>
                <w:szCs w:val="24"/>
                <w:lang w:val="en-US"/>
              </w:rPr>
              <w:t xml:space="preserve">and their assets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in the region.</w:t>
            </w:r>
          </w:p>
          <w:p w:rsidR="0087394B" w:rsidRDefault="0087394B" w:rsidP="0087394B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Develop agreed guidelines of equipment hiring / leasing </w:t>
            </w:r>
            <w:r w:rsidR="004134FB">
              <w:rPr>
                <w:rFonts w:ascii="Century Gothic" w:hAnsi="Century Gothic"/>
                <w:sz w:val="24"/>
                <w:szCs w:val="24"/>
                <w:lang w:val="en-US"/>
              </w:rPr>
              <w:t>between railways.</w:t>
            </w:r>
          </w:p>
          <w:p w:rsidR="0087394B" w:rsidRPr="001758B0" w:rsidRDefault="0087394B" w:rsidP="0087394B">
            <w:pPr>
              <w:pStyle w:val="NoSpacing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47" w:type="pct"/>
          </w:tcPr>
          <w:p w:rsidR="004277CD" w:rsidRDefault="004277CD" w:rsidP="003856A7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 xml:space="preserve">Review SARA technical and safety standards </w:t>
            </w:r>
          </w:p>
          <w:p w:rsidR="004277CD" w:rsidRDefault="004277CD" w:rsidP="003B2982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Default="004277CD" w:rsidP="003856A7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Develop agreed guidelines of equipment hiring / leasing (standards, procedures, fees, dispute resolution)</w:t>
            </w:r>
          </w:p>
          <w:p w:rsidR="004277CD" w:rsidRDefault="004277CD" w:rsidP="003B2982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Pr="001758B0" w:rsidRDefault="004277CD" w:rsidP="003856A7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Present concept </w:t>
            </w:r>
            <w:r w:rsidR="0087394B">
              <w:rPr>
                <w:rFonts w:ascii="Century Gothic" w:hAnsi="Century Gothic"/>
                <w:sz w:val="24"/>
                <w:szCs w:val="24"/>
                <w:lang w:val="en-US"/>
              </w:rPr>
              <w:t xml:space="preserve">and guidelines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at workshop for review, validate and approval</w:t>
            </w:r>
          </w:p>
        </w:tc>
        <w:tc>
          <w:tcPr>
            <w:tcW w:w="807" w:type="pct"/>
          </w:tcPr>
          <w:p w:rsidR="004277CD" w:rsidRDefault="004277CD" w:rsidP="003856A7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 xml:space="preserve">SARA to develop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ToRs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create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working group</w:t>
            </w:r>
          </w:p>
          <w:p w:rsidR="004277CD" w:rsidRDefault="004277CD" w:rsidP="00AD092C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Default="004277CD" w:rsidP="003856A7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Consultant to peer review SARA draft</w:t>
            </w:r>
          </w:p>
          <w:p w:rsidR="004277CD" w:rsidRDefault="004277CD" w:rsidP="00AD092C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Pr="001758B0" w:rsidRDefault="004277CD" w:rsidP="00AD092C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903" w:type="pct"/>
          </w:tcPr>
          <w:p w:rsidR="004277CD" w:rsidRPr="001758B0" w:rsidRDefault="004277CD" w:rsidP="00AD092C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By end November 2012</w:t>
            </w:r>
          </w:p>
        </w:tc>
      </w:tr>
      <w:tr w:rsidR="004277CD" w:rsidRPr="001758B0" w:rsidTr="004277CD">
        <w:tc>
          <w:tcPr>
            <w:tcW w:w="727" w:type="pct"/>
          </w:tcPr>
          <w:p w:rsidR="004277CD" w:rsidRPr="001758B0" w:rsidRDefault="004277CD" w:rsidP="007E40C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lastRenderedPageBreak/>
              <w:t>6.</w:t>
            </w:r>
            <w:r w:rsidRPr="001758B0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Public Service Obligation</w:t>
            </w:r>
          </w:p>
          <w:p w:rsidR="004277CD" w:rsidRPr="001758B0" w:rsidRDefault="004277CD" w:rsidP="00065895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6" w:type="pct"/>
          </w:tcPr>
          <w:p w:rsidR="004277CD" w:rsidRDefault="004277CD" w:rsidP="009373D6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Review PSO policy and practice </w:t>
            </w:r>
          </w:p>
          <w:p w:rsidR="004277CD" w:rsidRDefault="004277CD" w:rsidP="009373D6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Pr="001758B0" w:rsidRDefault="004277CD" w:rsidP="00F32B67">
            <w:pPr>
              <w:pStyle w:val="NoSpacing"/>
              <w:ind w:left="144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1147" w:type="pct"/>
          </w:tcPr>
          <w:p w:rsidR="004277CD" w:rsidRDefault="004277CD" w:rsidP="003856A7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Investigate how to carry out PSO. Distinguish between metro and long distance </w:t>
            </w:r>
            <w:r w:rsidR="004134FB">
              <w:rPr>
                <w:rFonts w:ascii="Century Gothic" w:hAnsi="Century Gothic"/>
                <w:sz w:val="24"/>
                <w:szCs w:val="24"/>
                <w:lang w:val="en-US"/>
              </w:rPr>
              <w:t>passenger services.</w:t>
            </w:r>
          </w:p>
          <w:p w:rsidR="004277CD" w:rsidRDefault="004277CD" w:rsidP="004E6E6F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Default="004277CD" w:rsidP="003856A7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Conduct cost benefit analysis  for providing passenger services</w:t>
            </w:r>
          </w:p>
          <w:p w:rsidR="004277CD" w:rsidRDefault="004277CD" w:rsidP="004E6E6F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Default="004277CD" w:rsidP="003856A7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Develop a strategy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 xml:space="preserve">on how to sell concept to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govt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lobby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govts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to guarantee cost recovery measures.</w:t>
            </w:r>
          </w:p>
          <w:p w:rsidR="004277CD" w:rsidRDefault="004277CD" w:rsidP="009373D6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Pr="001758B0" w:rsidRDefault="004277CD" w:rsidP="009373D6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</w:tcPr>
          <w:p w:rsidR="004277CD" w:rsidRDefault="004277CD" w:rsidP="003856A7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SARA with support from Consultant.</w:t>
            </w:r>
          </w:p>
          <w:p w:rsidR="004277CD" w:rsidRDefault="004277CD" w:rsidP="009373D6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Pr="001758B0" w:rsidRDefault="004277CD" w:rsidP="003856A7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SARA to develop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ToRs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submit to SADC</w:t>
            </w:r>
          </w:p>
        </w:tc>
        <w:tc>
          <w:tcPr>
            <w:tcW w:w="903" w:type="pct"/>
          </w:tcPr>
          <w:p w:rsidR="004277CD" w:rsidRPr="001758B0" w:rsidRDefault="004277CD" w:rsidP="00F32B67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March 2013</w:t>
            </w:r>
          </w:p>
        </w:tc>
      </w:tr>
      <w:tr w:rsidR="004277CD" w:rsidRPr="001758B0" w:rsidTr="004277CD">
        <w:tc>
          <w:tcPr>
            <w:tcW w:w="727" w:type="pct"/>
          </w:tcPr>
          <w:p w:rsidR="004277CD" w:rsidRDefault="004277CD" w:rsidP="007E40CF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lastRenderedPageBreak/>
              <w:t>7. Strengthening SARA Secretariat capacity</w:t>
            </w:r>
          </w:p>
        </w:tc>
        <w:tc>
          <w:tcPr>
            <w:tcW w:w="1416" w:type="pct"/>
          </w:tcPr>
          <w:p w:rsidR="004277CD" w:rsidRDefault="004277CD" w:rsidP="009373D6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Enhance the capacity of SARA Secretariat to carry out its mandate and </w:t>
            </w:r>
            <w:r w:rsidR="004134FB">
              <w:rPr>
                <w:rFonts w:ascii="Century Gothic" w:hAnsi="Century Gothic"/>
                <w:sz w:val="24"/>
                <w:szCs w:val="24"/>
                <w:lang w:val="en-US"/>
              </w:rPr>
              <w:t xml:space="preserve">facilitate the implementation of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RRI activities</w:t>
            </w:r>
            <w:r w:rsidR="004134FB">
              <w:rPr>
                <w:rFonts w:ascii="Century Gothic" w:hAnsi="Century Gothic"/>
                <w:sz w:val="24"/>
                <w:szCs w:val="24"/>
                <w:lang w:val="en-US"/>
              </w:rPr>
              <w:t>.</w:t>
            </w:r>
          </w:p>
          <w:p w:rsidR="004134FB" w:rsidRDefault="004134FB" w:rsidP="009373D6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1147" w:type="pct"/>
          </w:tcPr>
          <w:p w:rsidR="004277CD" w:rsidRDefault="00E10272" w:rsidP="00A307C7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Conduct capacity needs analysis and propose recommendations</w:t>
            </w:r>
          </w:p>
          <w:p w:rsidR="00E10272" w:rsidRDefault="00E10272" w:rsidP="004E6E6F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E10272" w:rsidRDefault="00A307C7" w:rsidP="00A307C7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Consultations SARA, SADC and ICPs on how needs can be addressed</w:t>
            </w:r>
          </w:p>
          <w:p w:rsidR="00A307C7" w:rsidRDefault="00A307C7" w:rsidP="004E6E6F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A307C7" w:rsidRDefault="00A307C7" w:rsidP="00A307C7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Develop implementation plan.</w:t>
            </w:r>
          </w:p>
        </w:tc>
        <w:tc>
          <w:tcPr>
            <w:tcW w:w="807" w:type="pct"/>
          </w:tcPr>
          <w:p w:rsidR="004277CD" w:rsidRDefault="00A307C7" w:rsidP="009373D6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SARA  and</w:t>
            </w:r>
            <w:proofErr w:type="gram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SADC Secretariat</w:t>
            </w:r>
            <w:r w:rsidR="004134FB">
              <w:rPr>
                <w:rFonts w:ascii="Century Gothic" w:hAnsi="Century Gothic"/>
                <w:sz w:val="24"/>
                <w:szCs w:val="24"/>
                <w:lang w:val="en-US"/>
              </w:rPr>
              <w:t>s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with support from ICPs.</w:t>
            </w:r>
          </w:p>
        </w:tc>
        <w:tc>
          <w:tcPr>
            <w:tcW w:w="903" w:type="pct"/>
          </w:tcPr>
          <w:p w:rsidR="004277CD" w:rsidRDefault="00A307C7" w:rsidP="00F32B67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By March 2013</w:t>
            </w:r>
          </w:p>
        </w:tc>
      </w:tr>
      <w:tr w:rsidR="004277CD" w:rsidRPr="001758B0" w:rsidTr="004277CD">
        <w:tc>
          <w:tcPr>
            <w:tcW w:w="727" w:type="pct"/>
          </w:tcPr>
          <w:p w:rsidR="004277CD" w:rsidRDefault="00977AC1" w:rsidP="00977AC1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8.C</w:t>
            </w:r>
            <w:r w:rsidR="004277CD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ommunication Strategy</w:t>
            </w:r>
          </w:p>
        </w:tc>
        <w:tc>
          <w:tcPr>
            <w:tcW w:w="1416" w:type="pct"/>
          </w:tcPr>
          <w:p w:rsidR="004277CD" w:rsidRDefault="004277CD" w:rsidP="009373D6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Develop a common strategy to lobby policy makers to adopt and implement RRI</w:t>
            </w:r>
            <w:r w:rsidR="00554758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to counteract negative perceptions about railways.</w:t>
            </w:r>
          </w:p>
        </w:tc>
        <w:tc>
          <w:tcPr>
            <w:tcW w:w="1147" w:type="pct"/>
          </w:tcPr>
          <w:p w:rsidR="004277CD" w:rsidRDefault="00C47DAD" w:rsidP="00C47DAD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Propose communication strategy</w:t>
            </w:r>
          </w:p>
          <w:p w:rsidR="00C47DAD" w:rsidRDefault="00C47DAD" w:rsidP="004E6E6F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C47DAD" w:rsidRDefault="00C47DAD" w:rsidP="00C47DAD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Present strategy at SARA/SADC workshop to validate and approve</w:t>
            </w:r>
          </w:p>
          <w:p w:rsidR="00C47DAD" w:rsidRDefault="00C47DAD" w:rsidP="004E6E6F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C47DAD" w:rsidRDefault="00C47DAD" w:rsidP="00C47DAD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Develop implementation plan</w:t>
            </w:r>
          </w:p>
        </w:tc>
        <w:tc>
          <w:tcPr>
            <w:tcW w:w="807" w:type="pct"/>
          </w:tcPr>
          <w:p w:rsidR="004277CD" w:rsidRDefault="00C47DAD" w:rsidP="009373D6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SADC and SARA Secretariat</w:t>
            </w:r>
            <w:r w:rsidR="00DF09FC">
              <w:rPr>
                <w:rFonts w:ascii="Century Gothic" w:hAnsi="Century Gothic"/>
                <w:sz w:val="24"/>
                <w:szCs w:val="24"/>
                <w:lang w:val="en-US"/>
              </w:rPr>
              <w:t>s</w:t>
            </w:r>
          </w:p>
        </w:tc>
        <w:tc>
          <w:tcPr>
            <w:tcW w:w="903" w:type="pct"/>
          </w:tcPr>
          <w:p w:rsidR="004277CD" w:rsidRPr="001758B0" w:rsidRDefault="00DF09FC" w:rsidP="00F32B67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March 2013</w:t>
            </w:r>
          </w:p>
        </w:tc>
      </w:tr>
      <w:tr w:rsidR="004277CD" w:rsidRPr="001758B0" w:rsidTr="004277CD">
        <w:tc>
          <w:tcPr>
            <w:tcW w:w="727" w:type="pct"/>
          </w:tcPr>
          <w:p w:rsidR="004277CD" w:rsidRDefault="004277CD" w:rsidP="007E40CF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lastRenderedPageBreak/>
              <w:t>9. Information and Knowledge sharing</w:t>
            </w:r>
          </w:p>
        </w:tc>
        <w:tc>
          <w:tcPr>
            <w:tcW w:w="1416" w:type="pct"/>
          </w:tcPr>
          <w:p w:rsidR="004277CD" w:rsidRDefault="004277CD" w:rsidP="009373D6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To document and share initiatives that railways have introduced to improve efficiencies, profitability and competitiveness (success stories)</w:t>
            </w:r>
            <w:r w:rsidR="00554758">
              <w:rPr>
                <w:rFonts w:ascii="Century Gothic" w:hAnsi="Century Gothic"/>
                <w:sz w:val="24"/>
                <w:szCs w:val="24"/>
                <w:lang w:val="en-US"/>
              </w:rPr>
              <w:t>.</w:t>
            </w:r>
          </w:p>
          <w:p w:rsidR="00554758" w:rsidRDefault="00554758" w:rsidP="009373D6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554758" w:rsidRDefault="00554758" w:rsidP="009373D6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1147" w:type="pct"/>
          </w:tcPr>
          <w:p w:rsidR="004277CD" w:rsidRDefault="004277CD" w:rsidP="003856A7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Each railway to send information to SADC through SARA.</w:t>
            </w:r>
          </w:p>
          <w:p w:rsidR="004277CD" w:rsidRDefault="004277CD" w:rsidP="00D232BD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4277CD" w:rsidRDefault="004277CD" w:rsidP="003856A7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SADC to </w:t>
            </w:r>
            <w:r w:rsidR="004134FB">
              <w:rPr>
                <w:rFonts w:ascii="Century Gothic" w:hAnsi="Century Gothic"/>
                <w:sz w:val="24"/>
                <w:szCs w:val="24"/>
                <w:lang w:val="en-US"/>
              </w:rPr>
              <w:t xml:space="preserve">package,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disseminate information and success stories to other stakeholders through various media.</w:t>
            </w:r>
          </w:p>
        </w:tc>
        <w:tc>
          <w:tcPr>
            <w:tcW w:w="807" w:type="pct"/>
          </w:tcPr>
          <w:p w:rsidR="004277CD" w:rsidRDefault="004277CD" w:rsidP="009373D6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SARA and SADC Secretariat</w:t>
            </w:r>
            <w:r w:rsidR="00DF09FC">
              <w:rPr>
                <w:rFonts w:ascii="Century Gothic" w:hAnsi="Century Gothic"/>
                <w:sz w:val="24"/>
                <w:szCs w:val="24"/>
                <w:lang w:val="en-US"/>
              </w:rPr>
              <w:t>s</w:t>
            </w:r>
          </w:p>
        </w:tc>
        <w:tc>
          <w:tcPr>
            <w:tcW w:w="903" w:type="pct"/>
          </w:tcPr>
          <w:p w:rsidR="004277CD" w:rsidRPr="001758B0" w:rsidRDefault="004277CD" w:rsidP="004134FB">
            <w:pPr>
              <w:pStyle w:val="NoSpacing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By December 201</w:t>
            </w:r>
            <w:r w:rsidR="004134FB">
              <w:rPr>
                <w:rFonts w:ascii="Century Gothic" w:hAnsi="Century Gothic"/>
                <w:sz w:val="24"/>
                <w:szCs w:val="24"/>
                <w:lang w:val="en-US"/>
              </w:rPr>
              <w:t>2</w:t>
            </w:r>
          </w:p>
        </w:tc>
      </w:tr>
    </w:tbl>
    <w:p w:rsidR="00514164" w:rsidRDefault="00514164"/>
    <w:p w:rsidR="00F72261" w:rsidRDefault="00F72261">
      <w:r>
        <w:t>NB. Workshops would need to be consolidated where possible.</w:t>
      </w:r>
    </w:p>
    <w:sectPr w:rsidR="00F72261" w:rsidSect="005141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690"/>
    <w:multiLevelType w:val="hybridMultilevel"/>
    <w:tmpl w:val="7B6A07A6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92F2E"/>
    <w:multiLevelType w:val="hybridMultilevel"/>
    <w:tmpl w:val="52002036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73CF2"/>
    <w:multiLevelType w:val="hybridMultilevel"/>
    <w:tmpl w:val="99165BC4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13798"/>
    <w:multiLevelType w:val="hybridMultilevel"/>
    <w:tmpl w:val="FA74F846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A03B4"/>
    <w:multiLevelType w:val="hybridMultilevel"/>
    <w:tmpl w:val="8DFC715A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F5D0B"/>
    <w:multiLevelType w:val="hybridMultilevel"/>
    <w:tmpl w:val="578607EA"/>
    <w:lvl w:ilvl="0" w:tplc="2A3A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E32AB4"/>
    <w:multiLevelType w:val="hybridMultilevel"/>
    <w:tmpl w:val="E774FD36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E11EB"/>
    <w:multiLevelType w:val="hybridMultilevel"/>
    <w:tmpl w:val="30BC0D58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C18E9"/>
    <w:multiLevelType w:val="hybridMultilevel"/>
    <w:tmpl w:val="965491A8"/>
    <w:lvl w:ilvl="0" w:tplc="1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E697C"/>
    <w:multiLevelType w:val="hybridMultilevel"/>
    <w:tmpl w:val="FB2C8252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A4E99"/>
    <w:multiLevelType w:val="hybridMultilevel"/>
    <w:tmpl w:val="F95AB062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D6DCC"/>
    <w:multiLevelType w:val="hybridMultilevel"/>
    <w:tmpl w:val="D33A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A29E3"/>
    <w:multiLevelType w:val="hybridMultilevel"/>
    <w:tmpl w:val="456A5C80"/>
    <w:lvl w:ilvl="0" w:tplc="5A500AB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165506"/>
    <w:multiLevelType w:val="hybridMultilevel"/>
    <w:tmpl w:val="18ACC9E0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A0CC0"/>
    <w:multiLevelType w:val="hybridMultilevel"/>
    <w:tmpl w:val="26724F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B63C0"/>
    <w:multiLevelType w:val="hybridMultilevel"/>
    <w:tmpl w:val="0812DECE"/>
    <w:lvl w:ilvl="0" w:tplc="1C09001B">
      <w:start w:val="1"/>
      <w:numFmt w:val="lowerRoman"/>
      <w:lvlText w:val="%1."/>
      <w:lvlJc w:val="righ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6C6B36"/>
    <w:multiLevelType w:val="hybridMultilevel"/>
    <w:tmpl w:val="9BF6B972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7174C3"/>
    <w:multiLevelType w:val="hybridMultilevel"/>
    <w:tmpl w:val="73B2DE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141AF"/>
    <w:multiLevelType w:val="hybridMultilevel"/>
    <w:tmpl w:val="111E1EAC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15E7D"/>
    <w:multiLevelType w:val="hybridMultilevel"/>
    <w:tmpl w:val="27CC128A"/>
    <w:lvl w:ilvl="0" w:tplc="D4F07D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67906"/>
    <w:multiLevelType w:val="hybridMultilevel"/>
    <w:tmpl w:val="5D2E22CC"/>
    <w:lvl w:ilvl="0" w:tplc="5A500AB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52147"/>
    <w:multiLevelType w:val="hybridMultilevel"/>
    <w:tmpl w:val="F2AEB5B8"/>
    <w:lvl w:ilvl="0" w:tplc="5A500A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3E4177"/>
    <w:multiLevelType w:val="hybridMultilevel"/>
    <w:tmpl w:val="62BC2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339AE"/>
    <w:multiLevelType w:val="hybridMultilevel"/>
    <w:tmpl w:val="0EEAA39C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E43A8"/>
    <w:multiLevelType w:val="hybridMultilevel"/>
    <w:tmpl w:val="83920506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00878"/>
    <w:multiLevelType w:val="hybridMultilevel"/>
    <w:tmpl w:val="0C742F32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441EE"/>
    <w:multiLevelType w:val="hybridMultilevel"/>
    <w:tmpl w:val="F7422586"/>
    <w:lvl w:ilvl="0" w:tplc="5A500AB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1"/>
  </w:num>
  <w:num w:numId="4">
    <w:abstractNumId w:val="17"/>
  </w:num>
  <w:num w:numId="5">
    <w:abstractNumId w:val="19"/>
  </w:num>
  <w:num w:numId="6">
    <w:abstractNumId w:val="16"/>
  </w:num>
  <w:num w:numId="7">
    <w:abstractNumId w:val="8"/>
  </w:num>
  <w:num w:numId="8">
    <w:abstractNumId w:val="21"/>
  </w:num>
  <w:num w:numId="9">
    <w:abstractNumId w:val="14"/>
  </w:num>
  <w:num w:numId="10">
    <w:abstractNumId w:val="1"/>
  </w:num>
  <w:num w:numId="11">
    <w:abstractNumId w:val="25"/>
  </w:num>
  <w:num w:numId="12">
    <w:abstractNumId w:val="3"/>
  </w:num>
  <w:num w:numId="13">
    <w:abstractNumId w:val="18"/>
  </w:num>
  <w:num w:numId="14">
    <w:abstractNumId w:val="15"/>
  </w:num>
  <w:num w:numId="15">
    <w:abstractNumId w:val="13"/>
  </w:num>
  <w:num w:numId="16">
    <w:abstractNumId w:val="7"/>
  </w:num>
  <w:num w:numId="17">
    <w:abstractNumId w:val="4"/>
  </w:num>
  <w:num w:numId="18">
    <w:abstractNumId w:val="24"/>
  </w:num>
  <w:num w:numId="19">
    <w:abstractNumId w:val="2"/>
  </w:num>
  <w:num w:numId="20">
    <w:abstractNumId w:val="0"/>
  </w:num>
  <w:num w:numId="21">
    <w:abstractNumId w:val="23"/>
  </w:num>
  <w:num w:numId="22">
    <w:abstractNumId w:val="6"/>
  </w:num>
  <w:num w:numId="23">
    <w:abstractNumId w:val="10"/>
  </w:num>
  <w:num w:numId="24">
    <w:abstractNumId w:val="9"/>
  </w:num>
  <w:num w:numId="25">
    <w:abstractNumId w:val="12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4164"/>
    <w:rsid w:val="00021CBA"/>
    <w:rsid w:val="000374F0"/>
    <w:rsid w:val="000379B3"/>
    <w:rsid w:val="00084F6E"/>
    <w:rsid w:val="000A2BAA"/>
    <w:rsid w:val="000B617B"/>
    <w:rsid w:val="000D6C03"/>
    <w:rsid w:val="000E0FCE"/>
    <w:rsid w:val="00130090"/>
    <w:rsid w:val="00147595"/>
    <w:rsid w:val="00155AB0"/>
    <w:rsid w:val="001758B0"/>
    <w:rsid w:val="001D6F4E"/>
    <w:rsid w:val="001F473E"/>
    <w:rsid w:val="001F59C8"/>
    <w:rsid w:val="00206DDC"/>
    <w:rsid w:val="002234E6"/>
    <w:rsid w:val="002C3D4A"/>
    <w:rsid w:val="002C7DF2"/>
    <w:rsid w:val="002D354A"/>
    <w:rsid w:val="00342F64"/>
    <w:rsid w:val="00346093"/>
    <w:rsid w:val="003856A7"/>
    <w:rsid w:val="00387D9D"/>
    <w:rsid w:val="003B2982"/>
    <w:rsid w:val="003D6210"/>
    <w:rsid w:val="004134FB"/>
    <w:rsid w:val="004277CD"/>
    <w:rsid w:val="004321C5"/>
    <w:rsid w:val="00434ADA"/>
    <w:rsid w:val="004373C9"/>
    <w:rsid w:val="004537C9"/>
    <w:rsid w:val="0047498C"/>
    <w:rsid w:val="00475606"/>
    <w:rsid w:val="004A71BD"/>
    <w:rsid w:val="004B3290"/>
    <w:rsid w:val="004E6E6F"/>
    <w:rsid w:val="004F367A"/>
    <w:rsid w:val="004F6DBD"/>
    <w:rsid w:val="0050294B"/>
    <w:rsid w:val="00514164"/>
    <w:rsid w:val="005401B2"/>
    <w:rsid w:val="00554758"/>
    <w:rsid w:val="00561C33"/>
    <w:rsid w:val="00565E5B"/>
    <w:rsid w:val="005958A0"/>
    <w:rsid w:val="005A593C"/>
    <w:rsid w:val="005B45A9"/>
    <w:rsid w:val="005D57C1"/>
    <w:rsid w:val="005F71A4"/>
    <w:rsid w:val="006266C8"/>
    <w:rsid w:val="00657C87"/>
    <w:rsid w:val="00670FE1"/>
    <w:rsid w:val="00676BF6"/>
    <w:rsid w:val="00690AF7"/>
    <w:rsid w:val="00696664"/>
    <w:rsid w:val="006E47B2"/>
    <w:rsid w:val="00720143"/>
    <w:rsid w:val="00745929"/>
    <w:rsid w:val="0078324D"/>
    <w:rsid w:val="00783EB9"/>
    <w:rsid w:val="007E23F3"/>
    <w:rsid w:val="007E40CF"/>
    <w:rsid w:val="007F25FC"/>
    <w:rsid w:val="007F42F8"/>
    <w:rsid w:val="00820171"/>
    <w:rsid w:val="008508D7"/>
    <w:rsid w:val="008537F5"/>
    <w:rsid w:val="0087394B"/>
    <w:rsid w:val="00882BAC"/>
    <w:rsid w:val="008B720D"/>
    <w:rsid w:val="008C3A80"/>
    <w:rsid w:val="008C635A"/>
    <w:rsid w:val="008E4DA4"/>
    <w:rsid w:val="00914DAC"/>
    <w:rsid w:val="00923A7D"/>
    <w:rsid w:val="009373D6"/>
    <w:rsid w:val="00947C47"/>
    <w:rsid w:val="00977AC1"/>
    <w:rsid w:val="00994612"/>
    <w:rsid w:val="00A149A1"/>
    <w:rsid w:val="00A307C7"/>
    <w:rsid w:val="00A545E1"/>
    <w:rsid w:val="00A90ACF"/>
    <w:rsid w:val="00AB0A20"/>
    <w:rsid w:val="00AD092C"/>
    <w:rsid w:val="00B11A61"/>
    <w:rsid w:val="00B20D5D"/>
    <w:rsid w:val="00B439EB"/>
    <w:rsid w:val="00B642EE"/>
    <w:rsid w:val="00B87236"/>
    <w:rsid w:val="00BA6A8F"/>
    <w:rsid w:val="00BB08FC"/>
    <w:rsid w:val="00BD19C8"/>
    <w:rsid w:val="00C47DAD"/>
    <w:rsid w:val="00C61F00"/>
    <w:rsid w:val="00C95F07"/>
    <w:rsid w:val="00CB2926"/>
    <w:rsid w:val="00CF24D1"/>
    <w:rsid w:val="00D20D0E"/>
    <w:rsid w:val="00D232BD"/>
    <w:rsid w:val="00D44D6B"/>
    <w:rsid w:val="00D83486"/>
    <w:rsid w:val="00DA5CA4"/>
    <w:rsid w:val="00DE07FA"/>
    <w:rsid w:val="00DF09FC"/>
    <w:rsid w:val="00E10272"/>
    <w:rsid w:val="00E17FC5"/>
    <w:rsid w:val="00E42ADD"/>
    <w:rsid w:val="00E91C79"/>
    <w:rsid w:val="00E97733"/>
    <w:rsid w:val="00EA0E2C"/>
    <w:rsid w:val="00EB242C"/>
    <w:rsid w:val="00ED7823"/>
    <w:rsid w:val="00F24F23"/>
    <w:rsid w:val="00F277EE"/>
    <w:rsid w:val="00F32B67"/>
    <w:rsid w:val="00F642F6"/>
    <w:rsid w:val="00F72261"/>
    <w:rsid w:val="00F76A01"/>
    <w:rsid w:val="00F81E9B"/>
    <w:rsid w:val="00F906D0"/>
    <w:rsid w:val="00FC5FFC"/>
    <w:rsid w:val="00FE1A2B"/>
    <w:rsid w:val="00FE2629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16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B87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16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B8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Lovemore Bingandadi</dc:creator>
  <cp:lastModifiedBy>mmokoena</cp:lastModifiedBy>
  <cp:revision>2</cp:revision>
  <dcterms:created xsi:type="dcterms:W3CDTF">2013-09-19T10:18:00Z</dcterms:created>
  <dcterms:modified xsi:type="dcterms:W3CDTF">2013-09-19T10:18:00Z</dcterms:modified>
</cp:coreProperties>
</file>