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0A93" w:rsidRDefault="00370A93" w:rsidP="00B24F84">
      <w:pPr>
        <w:jc w:val="center"/>
        <w:rPr>
          <w:rFonts w:ascii="Arial" w:hAnsi="Arial" w:cs="Arial"/>
          <w:b/>
          <w:sz w:val="23"/>
          <w:szCs w:val="23"/>
        </w:rPr>
      </w:pPr>
      <w:r>
        <w:rPr>
          <w:rFonts w:cs="Arial"/>
          <w:noProof/>
          <w:lang w:eastAsia="en-GB"/>
        </w:rPr>
        <w:drawing>
          <wp:inline distT="0" distB="0" distL="0" distR="0" wp14:anchorId="25EEB04D" wp14:editId="544B14C6">
            <wp:extent cx="1362075" cy="1275648"/>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78453" cy="1290987"/>
                    </a:xfrm>
                    <a:prstGeom prst="rect">
                      <a:avLst/>
                    </a:prstGeom>
                    <a:noFill/>
                    <a:ln>
                      <a:noFill/>
                    </a:ln>
                  </pic:spPr>
                </pic:pic>
              </a:graphicData>
            </a:graphic>
          </wp:inline>
        </w:drawing>
      </w:r>
      <w:r w:rsidR="001F2D89">
        <w:rPr>
          <w:rFonts w:ascii="Arial" w:hAnsi="Arial" w:cs="Arial"/>
          <w:b/>
          <w:sz w:val="23"/>
          <w:szCs w:val="23"/>
        </w:rPr>
        <w:t xml:space="preserve"> </w:t>
      </w:r>
    </w:p>
    <w:p w:rsidR="00DE3D91" w:rsidRDefault="00DE3D91" w:rsidP="00B24F84">
      <w:pPr>
        <w:jc w:val="center"/>
        <w:rPr>
          <w:rFonts w:ascii="Arial" w:hAnsi="Arial" w:cs="Arial"/>
          <w:b/>
          <w:sz w:val="23"/>
          <w:szCs w:val="23"/>
        </w:rPr>
      </w:pPr>
      <w:r>
        <w:rPr>
          <w:rFonts w:ascii="Arial" w:hAnsi="Arial" w:cs="Arial"/>
          <w:b/>
          <w:sz w:val="23"/>
          <w:szCs w:val="23"/>
        </w:rPr>
        <w:t>SADC TRADE IN SERVICES NEGOTIATION</w:t>
      </w:r>
    </w:p>
    <w:p w:rsidR="00B24F84" w:rsidRDefault="00B24F84" w:rsidP="00534AC9">
      <w:pPr>
        <w:spacing w:after="0"/>
        <w:jc w:val="center"/>
        <w:rPr>
          <w:rFonts w:ascii="Arial" w:hAnsi="Arial" w:cs="Arial"/>
          <w:b/>
          <w:sz w:val="23"/>
          <w:szCs w:val="23"/>
        </w:rPr>
      </w:pPr>
      <w:r w:rsidRPr="005B784B">
        <w:rPr>
          <w:rFonts w:ascii="Arial" w:hAnsi="Arial" w:cs="Arial"/>
          <w:b/>
          <w:sz w:val="23"/>
          <w:szCs w:val="23"/>
        </w:rPr>
        <w:t>Draft Annex - Postal and Courier Services</w:t>
      </w:r>
    </w:p>
    <w:p w:rsidR="00DE3D91" w:rsidRDefault="00DE3D91" w:rsidP="00DE3D91">
      <w:pPr>
        <w:spacing w:before="240" w:after="200"/>
        <w:jc w:val="center"/>
        <w:rPr>
          <w:rFonts w:ascii="Arial" w:hAnsi="Arial" w:cs="Arial"/>
          <w:b/>
          <w:sz w:val="23"/>
          <w:szCs w:val="23"/>
        </w:rPr>
      </w:pPr>
      <w:r w:rsidRPr="005B784B">
        <w:rPr>
          <w:rFonts w:ascii="Arial" w:hAnsi="Arial" w:cs="Arial"/>
          <w:b/>
          <w:sz w:val="23"/>
          <w:szCs w:val="23"/>
        </w:rPr>
        <w:t>Background Paper</w:t>
      </w:r>
    </w:p>
    <w:p w:rsidR="001A41D0" w:rsidRDefault="001A41D0" w:rsidP="001A41D0">
      <w:pPr>
        <w:spacing w:after="240"/>
        <w:jc w:val="center"/>
        <w:rPr>
          <w:rFonts w:ascii="Arial" w:hAnsi="Arial" w:cs="Arial"/>
          <w:b/>
          <w:sz w:val="23"/>
          <w:szCs w:val="23"/>
        </w:rPr>
      </w:pPr>
      <w:r>
        <w:rPr>
          <w:rFonts w:ascii="Arial" w:hAnsi="Arial" w:cs="Arial"/>
          <w:b/>
          <w:sz w:val="23"/>
          <w:szCs w:val="23"/>
        </w:rPr>
        <w:t>_______________________________________________</w:t>
      </w:r>
    </w:p>
    <w:p w:rsidR="00B24F84" w:rsidRPr="0025787E" w:rsidRDefault="00230F06" w:rsidP="001A41D0">
      <w:pPr>
        <w:pStyle w:val="ListParagraph"/>
        <w:numPr>
          <w:ilvl w:val="0"/>
          <w:numId w:val="2"/>
        </w:numPr>
        <w:spacing w:before="480"/>
        <w:ind w:hanging="720"/>
        <w:contextualSpacing w:val="0"/>
        <w:rPr>
          <w:rFonts w:ascii="Arial" w:hAnsi="Arial" w:cs="Arial"/>
          <w:b/>
          <w:sz w:val="23"/>
          <w:szCs w:val="23"/>
        </w:rPr>
      </w:pPr>
      <w:r>
        <w:rPr>
          <w:rFonts w:ascii="Arial" w:hAnsi="Arial" w:cs="Arial"/>
          <w:b/>
          <w:sz w:val="23"/>
          <w:szCs w:val="23"/>
        </w:rPr>
        <w:t xml:space="preserve">Background </w:t>
      </w:r>
      <w:r w:rsidR="00B24F84" w:rsidRPr="0025787E">
        <w:rPr>
          <w:rFonts w:ascii="Arial" w:hAnsi="Arial" w:cs="Arial"/>
          <w:b/>
          <w:sz w:val="23"/>
          <w:szCs w:val="23"/>
        </w:rPr>
        <w:t xml:space="preserve"> </w:t>
      </w:r>
    </w:p>
    <w:p w:rsidR="00EE5FEC" w:rsidRDefault="009040B8" w:rsidP="005217A4">
      <w:pPr>
        <w:spacing w:line="276" w:lineRule="auto"/>
        <w:jc w:val="both"/>
        <w:rPr>
          <w:rFonts w:ascii="Arial" w:hAnsi="Arial" w:cs="Arial"/>
          <w:sz w:val="23"/>
          <w:szCs w:val="23"/>
        </w:rPr>
      </w:pPr>
      <w:r w:rsidRPr="005217A4">
        <w:rPr>
          <w:rFonts w:ascii="Arial" w:hAnsi="Arial" w:cs="Arial"/>
          <w:sz w:val="23"/>
          <w:szCs w:val="23"/>
        </w:rPr>
        <w:t>SADC Member States have been negotiating specific commitments</w:t>
      </w:r>
      <w:r w:rsidR="00EE5FEC">
        <w:rPr>
          <w:rFonts w:ascii="Arial" w:hAnsi="Arial" w:cs="Arial"/>
          <w:sz w:val="23"/>
          <w:szCs w:val="23"/>
        </w:rPr>
        <w:t>,</w:t>
      </w:r>
      <w:r w:rsidRPr="005217A4">
        <w:rPr>
          <w:rFonts w:ascii="Arial" w:hAnsi="Arial" w:cs="Arial"/>
          <w:sz w:val="23"/>
          <w:szCs w:val="23"/>
        </w:rPr>
        <w:t xml:space="preserve"> i.e. market access and national treatment commitments, in the first round of negotiations</w:t>
      </w:r>
      <w:r w:rsidR="00AD1FE1">
        <w:rPr>
          <w:rFonts w:ascii="Arial" w:hAnsi="Arial" w:cs="Arial"/>
          <w:sz w:val="23"/>
          <w:szCs w:val="23"/>
        </w:rPr>
        <w:t xml:space="preserve"> launched in 2012 and due for completion in 2018</w:t>
      </w:r>
      <w:r w:rsidRPr="005217A4">
        <w:rPr>
          <w:rFonts w:ascii="Arial" w:hAnsi="Arial" w:cs="Arial"/>
          <w:sz w:val="23"/>
          <w:szCs w:val="23"/>
        </w:rPr>
        <w:t xml:space="preserve">.   </w:t>
      </w:r>
      <w:r>
        <w:rPr>
          <w:rFonts w:ascii="Arial" w:hAnsi="Arial" w:cs="Arial"/>
          <w:sz w:val="23"/>
          <w:szCs w:val="23"/>
        </w:rPr>
        <w:t xml:space="preserve">The negotiations on </w:t>
      </w:r>
      <w:r w:rsidR="00AD1FE1">
        <w:rPr>
          <w:rFonts w:ascii="Arial" w:hAnsi="Arial" w:cs="Arial"/>
          <w:sz w:val="23"/>
          <w:szCs w:val="23"/>
        </w:rPr>
        <w:t>Lists of C</w:t>
      </w:r>
      <w:r>
        <w:rPr>
          <w:rFonts w:ascii="Arial" w:hAnsi="Arial" w:cs="Arial"/>
          <w:sz w:val="23"/>
          <w:szCs w:val="23"/>
        </w:rPr>
        <w:t xml:space="preserve">ommitments under </w:t>
      </w:r>
      <w:r w:rsidR="00AD1FE1">
        <w:rPr>
          <w:rFonts w:ascii="Arial" w:hAnsi="Arial" w:cs="Arial"/>
          <w:sz w:val="23"/>
          <w:szCs w:val="23"/>
        </w:rPr>
        <w:t>this</w:t>
      </w:r>
      <w:r>
        <w:rPr>
          <w:rFonts w:ascii="Arial" w:hAnsi="Arial" w:cs="Arial"/>
          <w:sz w:val="23"/>
          <w:szCs w:val="23"/>
        </w:rPr>
        <w:t xml:space="preserve"> round cover six</w:t>
      </w:r>
      <w:r w:rsidRPr="005217A4">
        <w:rPr>
          <w:rFonts w:ascii="Arial" w:hAnsi="Arial" w:cs="Arial"/>
          <w:sz w:val="23"/>
          <w:szCs w:val="23"/>
        </w:rPr>
        <w:t xml:space="preserve"> priority sectors </w:t>
      </w:r>
      <w:r>
        <w:rPr>
          <w:rFonts w:ascii="Arial" w:hAnsi="Arial" w:cs="Arial"/>
          <w:sz w:val="23"/>
          <w:szCs w:val="23"/>
        </w:rPr>
        <w:t xml:space="preserve">i.e. communication, construction, financial, energy-related, tourism and transport services based on the </w:t>
      </w:r>
      <w:r w:rsidRPr="005217A4">
        <w:rPr>
          <w:rFonts w:ascii="Arial" w:hAnsi="Arial" w:cs="Arial"/>
          <w:sz w:val="23"/>
          <w:szCs w:val="23"/>
        </w:rPr>
        <w:t>World Trade Organisation (WTO) classification for services</w:t>
      </w:r>
      <w:r>
        <w:rPr>
          <w:rFonts w:ascii="Arial" w:hAnsi="Arial" w:cs="Arial"/>
          <w:sz w:val="23"/>
          <w:szCs w:val="23"/>
        </w:rPr>
        <w:t xml:space="preserve"> contain in document MTN/GNS/W/120. </w:t>
      </w:r>
      <w:r w:rsidRPr="005217A4">
        <w:rPr>
          <w:rFonts w:ascii="Arial" w:hAnsi="Arial" w:cs="Arial"/>
          <w:sz w:val="23"/>
          <w:szCs w:val="23"/>
        </w:rPr>
        <w:t>Postal and courier services is a subsector under communication services</w:t>
      </w:r>
      <w:r w:rsidR="00370A93" w:rsidRPr="005217A4">
        <w:rPr>
          <w:rFonts w:ascii="Arial" w:hAnsi="Arial" w:cs="Arial"/>
          <w:sz w:val="23"/>
          <w:szCs w:val="23"/>
        </w:rPr>
        <w:t>.</w:t>
      </w:r>
      <w:r>
        <w:rPr>
          <w:rFonts w:ascii="Arial" w:hAnsi="Arial" w:cs="Arial"/>
          <w:sz w:val="23"/>
          <w:szCs w:val="23"/>
        </w:rPr>
        <w:t xml:space="preserve"> </w:t>
      </w:r>
      <w:r w:rsidR="00421733">
        <w:rPr>
          <w:rFonts w:ascii="Arial" w:hAnsi="Arial" w:cs="Arial"/>
          <w:sz w:val="23"/>
          <w:szCs w:val="23"/>
        </w:rPr>
        <w:t>At present</w:t>
      </w:r>
      <w:r w:rsidR="00EE5FEC" w:rsidRPr="005217A4">
        <w:rPr>
          <w:rFonts w:ascii="Arial" w:hAnsi="Arial" w:cs="Arial"/>
          <w:sz w:val="23"/>
          <w:szCs w:val="23"/>
        </w:rPr>
        <w:t xml:space="preserve">, Member States’ Lists of Commitments covering </w:t>
      </w:r>
      <w:r w:rsidR="00EE5FEC">
        <w:rPr>
          <w:rFonts w:ascii="Arial" w:hAnsi="Arial" w:cs="Arial"/>
          <w:sz w:val="23"/>
          <w:szCs w:val="23"/>
        </w:rPr>
        <w:t>horizontal section, and four sectors (communication, financial, tourism and transport services) are being legally scrubbed.  Technical negotiations are ongoing on offers in construction and energy-related services.</w:t>
      </w:r>
    </w:p>
    <w:p w:rsidR="00370170" w:rsidRDefault="00AD1FE1" w:rsidP="005217A4">
      <w:pPr>
        <w:spacing w:line="276" w:lineRule="auto"/>
        <w:jc w:val="both"/>
        <w:rPr>
          <w:rFonts w:ascii="Arial" w:hAnsi="Arial" w:cs="Arial"/>
          <w:sz w:val="23"/>
          <w:szCs w:val="23"/>
        </w:rPr>
      </w:pPr>
      <w:r>
        <w:rPr>
          <w:rFonts w:ascii="Arial" w:hAnsi="Arial" w:cs="Arial"/>
          <w:sz w:val="23"/>
          <w:szCs w:val="23"/>
        </w:rPr>
        <w:t>I</w:t>
      </w:r>
      <w:r w:rsidR="009040B8">
        <w:rPr>
          <w:rFonts w:ascii="Arial" w:hAnsi="Arial" w:cs="Arial"/>
          <w:sz w:val="23"/>
          <w:szCs w:val="23"/>
        </w:rPr>
        <w:t xml:space="preserve">n addition to </w:t>
      </w:r>
      <w:r>
        <w:rPr>
          <w:rFonts w:ascii="Arial" w:hAnsi="Arial" w:cs="Arial"/>
          <w:sz w:val="23"/>
          <w:szCs w:val="23"/>
        </w:rPr>
        <w:t>Lists of C</w:t>
      </w:r>
      <w:r w:rsidR="009040B8">
        <w:rPr>
          <w:rFonts w:ascii="Arial" w:hAnsi="Arial" w:cs="Arial"/>
          <w:sz w:val="23"/>
          <w:szCs w:val="23"/>
        </w:rPr>
        <w:t xml:space="preserve">ommitments, </w:t>
      </w:r>
      <w:r>
        <w:rPr>
          <w:rFonts w:ascii="Arial" w:hAnsi="Arial" w:cs="Arial"/>
          <w:sz w:val="23"/>
          <w:szCs w:val="23"/>
        </w:rPr>
        <w:t xml:space="preserve">SADC </w:t>
      </w:r>
      <w:r w:rsidR="009040B8">
        <w:rPr>
          <w:rFonts w:ascii="Arial" w:hAnsi="Arial" w:cs="Arial"/>
          <w:sz w:val="23"/>
          <w:szCs w:val="23"/>
        </w:rPr>
        <w:t xml:space="preserve">Member States agreed to develop sectoral annexes to provide for </w:t>
      </w:r>
      <w:r w:rsidR="009040B8" w:rsidRPr="005217A4">
        <w:rPr>
          <w:rFonts w:ascii="Arial" w:hAnsi="Arial" w:cs="Arial"/>
          <w:sz w:val="23"/>
          <w:szCs w:val="23"/>
        </w:rPr>
        <w:t>regulatory discipline</w:t>
      </w:r>
      <w:r w:rsidR="00EE5FEC">
        <w:rPr>
          <w:rFonts w:ascii="Arial" w:hAnsi="Arial" w:cs="Arial"/>
          <w:sz w:val="23"/>
          <w:szCs w:val="23"/>
        </w:rPr>
        <w:t>s</w:t>
      </w:r>
      <w:r w:rsidR="009040B8">
        <w:rPr>
          <w:rFonts w:ascii="Arial" w:hAnsi="Arial" w:cs="Arial"/>
          <w:sz w:val="23"/>
          <w:szCs w:val="23"/>
        </w:rPr>
        <w:t xml:space="preserve"> to </w:t>
      </w:r>
      <w:r w:rsidR="009040B8" w:rsidRPr="005217A4">
        <w:rPr>
          <w:rFonts w:ascii="Arial" w:hAnsi="Arial" w:cs="Arial"/>
          <w:sz w:val="23"/>
          <w:szCs w:val="23"/>
        </w:rPr>
        <w:t>support</w:t>
      </w:r>
      <w:r w:rsidR="009040B8">
        <w:rPr>
          <w:rFonts w:ascii="Arial" w:hAnsi="Arial" w:cs="Arial"/>
          <w:sz w:val="23"/>
          <w:szCs w:val="23"/>
        </w:rPr>
        <w:t xml:space="preserve"> liberalisation commitments and promote trade</w:t>
      </w:r>
      <w:r w:rsidR="009040B8" w:rsidRPr="00B47D65">
        <w:rPr>
          <w:rFonts w:ascii="Arial" w:hAnsi="Arial" w:cs="Arial"/>
          <w:sz w:val="23"/>
          <w:szCs w:val="23"/>
        </w:rPr>
        <w:t xml:space="preserve"> </w:t>
      </w:r>
      <w:r w:rsidR="009040B8">
        <w:rPr>
          <w:rFonts w:ascii="Arial" w:hAnsi="Arial" w:cs="Arial"/>
          <w:sz w:val="23"/>
          <w:szCs w:val="23"/>
        </w:rPr>
        <w:t>in the respective sectors</w:t>
      </w:r>
      <w:r>
        <w:rPr>
          <w:rFonts w:ascii="Arial" w:hAnsi="Arial" w:cs="Arial"/>
          <w:sz w:val="23"/>
          <w:szCs w:val="23"/>
        </w:rPr>
        <w:t xml:space="preserve">. </w:t>
      </w:r>
      <w:r w:rsidR="00EE5FEC">
        <w:rPr>
          <w:rFonts w:ascii="Arial" w:hAnsi="Arial" w:cs="Arial"/>
          <w:sz w:val="23"/>
          <w:szCs w:val="23"/>
        </w:rPr>
        <w:t>A</w:t>
      </w:r>
      <w:r w:rsidR="00F5763D">
        <w:rPr>
          <w:rFonts w:ascii="Arial" w:hAnsi="Arial" w:cs="Arial"/>
          <w:sz w:val="23"/>
          <w:szCs w:val="23"/>
        </w:rPr>
        <w:t>nnex</w:t>
      </w:r>
      <w:r w:rsidR="00EE5FEC">
        <w:rPr>
          <w:rFonts w:ascii="Arial" w:hAnsi="Arial" w:cs="Arial"/>
          <w:sz w:val="23"/>
          <w:szCs w:val="23"/>
        </w:rPr>
        <w:t>es</w:t>
      </w:r>
      <w:r w:rsidR="00F5763D">
        <w:rPr>
          <w:rFonts w:ascii="Arial" w:hAnsi="Arial" w:cs="Arial"/>
          <w:sz w:val="23"/>
          <w:szCs w:val="23"/>
        </w:rPr>
        <w:t xml:space="preserve"> on </w:t>
      </w:r>
      <w:r>
        <w:rPr>
          <w:rFonts w:ascii="Arial" w:hAnsi="Arial" w:cs="Arial"/>
          <w:sz w:val="23"/>
          <w:szCs w:val="23"/>
        </w:rPr>
        <w:t xml:space="preserve">movement of natural persons (mode 4) and </w:t>
      </w:r>
      <w:r w:rsidR="00F5763D">
        <w:rPr>
          <w:rFonts w:ascii="Arial" w:hAnsi="Arial" w:cs="Arial"/>
          <w:sz w:val="23"/>
          <w:szCs w:val="23"/>
        </w:rPr>
        <w:t xml:space="preserve">tourism services </w:t>
      </w:r>
      <w:r w:rsidR="00EE5FEC">
        <w:rPr>
          <w:rFonts w:ascii="Arial" w:hAnsi="Arial" w:cs="Arial"/>
          <w:sz w:val="23"/>
          <w:szCs w:val="23"/>
        </w:rPr>
        <w:t xml:space="preserve">have </w:t>
      </w:r>
      <w:r w:rsidR="00F5763D">
        <w:rPr>
          <w:rFonts w:ascii="Arial" w:hAnsi="Arial" w:cs="Arial"/>
          <w:sz w:val="23"/>
          <w:szCs w:val="23"/>
        </w:rPr>
        <w:t xml:space="preserve">been legally </w:t>
      </w:r>
      <w:r w:rsidR="00421733">
        <w:rPr>
          <w:rFonts w:ascii="Arial" w:hAnsi="Arial" w:cs="Arial"/>
          <w:sz w:val="23"/>
          <w:szCs w:val="23"/>
        </w:rPr>
        <w:t>verified</w:t>
      </w:r>
      <w:r>
        <w:rPr>
          <w:rFonts w:ascii="Arial" w:hAnsi="Arial" w:cs="Arial"/>
          <w:sz w:val="23"/>
          <w:szCs w:val="23"/>
        </w:rPr>
        <w:t xml:space="preserve">. </w:t>
      </w:r>
      <w:r w:rsidR="00F5763D">
        <w:rPr>
          <w:rFonts w:ascii="Arial" w:hAnsi="Arial" w:cs="Arial"/>
          <w:sz w:val="23"/>
          <w:szCs w:val="23"/>
        </w:rPr>
        <w:t xml:space="preserve"> </w:t>
      </w:r>
      <w:r>
        <w:rPr>
          <w:rFonts w:ascii="Arial" w:hAnsi="Arial" w:cs="Arial"/>
          <w:sz w:val="23"/>
          <w:szCs w:val="23"/>
        </w:rPr>
        <w:t>T</w:t>
      </w:r>
      <w:r w:rsidR="00F5763D">
        <w:rPr>
          <w:rFonts w:ascii="Arial" w:hAnsi="Arial" w:cs="Arial"/>
          <w:sz w:val="23"/>
          <w:szCs w:val="23"/>
        </w:rPr>
        <w:t xml:space="preserve">echnical negotiations are ongoing </w:t>
      </w:r>
      <w:r w:rsidR="00EE5FEC">
        <w:rPr>
          <w:rFonts w:ascii="Arial" w:hAnsi="Arial" w:cs="Arial"/>
          <w:sz w:val="23"/>
          <w:szCs w:val="23"/>
        </w:rPr>
        <w:t>on</w:t>
      </w:r>
      <w:r>
        <w:rPr>
          <w:rFonts w:ascii="Arial" w:hAnsi="Arial" w:cs="Arial"/>
          <w:sz w:val="23"/>
          <w:szCs w:val="23"/>
        </w:rPr>
        <w:t xml:space="preserve"> </w:t>
      </w:r>
      <w:r w:rsidR="00F5763D">
        <w:rPr>
          <w:rFonts w:ascii="Arial" w:hAnsi="Arial" w:cs="Arial"/>
          <w:sz w:val="23"/>
          <w:szCs w:val="23"/>
        </w:rPr>
        <w:t xml:space="preserve">outstanding articles </w:t>
      </w:r>
      <w:r w:rsidR="00EE5FEC">
        <w:rPr>
          <w:rFonts w:ascii="Arial" w:hAnsi="Arial" w:cs="Arial"/>
          <w:sz w:val="23"/>
          <w:szCs w:val="23"/>
        </w:rPr>
        <w:t xml:space="preserve">in </w:t>
      </w:r>
      <w:r w:rsidR="00F5763D">
        <w:rPr>
          <w:rFonts w:ascii="Arial" w:hAnsi="Arial" w:cs="Arial"/>
          <w:sz w:val="23"/>
          <w:szCs w:val="23"/>
        </w:rPr>
        <w:t xml:space="preserve">draft annexes covering financial and telecommunication </w:t>
      </w:r>
      <w:r w:rsidR="00B47D65">
        <w:rPr>
          <w:rFonts w:ascii="Arial" w:hAnsi="Arial" w:cs="Arial"/>
          <w:sz w:val="23"/>
          <w:szCs w:val="23"/>
        </w:rPr>
        <w:t>services</w:t>
      </w:r>
      <w:r w:rsidR="00370170">
        <w:rPr>
          <w:rFonts w:ascii="Arial" w:hAnsi="Arial" w:cs="Arial"/>
          <w:sz w:val="23"/>
          <w:szCs w:val="23"/>
        </w:rPr>
        <w:t xml:space="preserve">. </w:t>
      </w:r>
      <w:r w:rsidR="00421733">
        <w:rPr>
          <w:rFonts w:ascii="Arial" w:hAnsi="Arial" w:cs="Arial"/>
          <w:sz w:val="23"/>
          <w:szCs w:val="23"/>
        </w:rPr>
        <w:t>Concerning an</w:t>
      </w:r>
      <w:r w:rsidR="00370170">
        <w:rPr>
          <w:rFonts w:ascii="Arial" w:hAnsi="Arial" w:cs="Arial"/>
          <w:sz w:val="23"/>
          <w:szCs w:val="23"/>
        </w:rPr>
        <w:t xml:space="preserve"> on transport and logistics services Member States </w:t>
      </w:r>
      <w:r w:rsidR="00421733">
        <w:rPr>
          <w:rFonts w:ascii="Arial" w:hAnsi="Arial" w:cs="Arial"/>
          <w:sz w:val="23"/>
          <w:szCs w:val="23"/>
        </w:rPr>
        <w:t>are in the process of discussing</w:t>
      </w:r>
      <w:r w:rsidR="00370170">
        <w:rPr>
          <w:rFonts w:ascii="Arial" w:hAnsi="Arial" w:cs="Arial"/>
          <w:sz w:val="23"/>
          <w:szCs w:val="23"/>
        </w:rPr>
        <w:t xml:space="preserve"> </w:t>
      </w:r>
      <w:r w:rsidR="00EE5FEC">
        <w:rPr>
          <w:rFonts w:ascii="Arial" w:hAnsi="Arial" w:cs="Arial"/>
          <w:sz w:val="23"/>
          <w:szCs w:val="23"/>
        </w:rPr>
        <w:t xml:space="preserve">the </w:t>
      </w:r>
      <w:r w:rsidR="00370170">
        <w:rPr>
          <w:rFonts w:ascii="Arial" w:hAnsi="Arial" w:cs="Arial"/>
          <w:sz w:val="23"/>
          <w:szCs w:val="23"/>
        </w:rPr>
        <w:t xml:space="preserve">ambition and content of such an annex. </w:t>
      </w:r>
    </w:p>
    <w:p w:rsidR="00370A93" w:rsidRDefault="00370170" w:rsidP="005217A4">
      <w:pPr>
        <w:spacing w:line="276" w:lineRule="auto"/>
        <w:jc w:val="both"/>
        <w:rPr>
          <w:rFonts w:ascii="Arial" w:hAnsi="Arial" w:cs="Arial"/>
          <w:sz w:val="23"/>
          <w:szCs w:val="23"/>
        </w:rPr>
      </w:pPr>
      <w:r>
        <w:rPr>
          <w:rFonts w:ascii="Arial" w:hAnsi="Arial" w:cs="Arial"/>
          <w:sz w:val="23"/>
          <w:szCs w:val="23"/>
        </w:rPr>
        <w:t xml:space="preserve">The draft annex on postal and courier services has been </w:t>
      </w:r>
      <w:r w:rsidR="00421733">
        <w:rPr>
          <w:rFonts w:ascii="Arial" w:hAnsi="Arial" w:cs="Arial"/>
          <w:sz w:val="23"/>
          <w:szCs w:val="23"/>
        </w:rPr>
        <w:t xml:space="preserve">under discussion </w:t>
      </w:r>
      <w:r>
        <w:rPr>
          <w:rFonts w:ascii="Arial" w:hAnsi="Arial" w:cs="Arial"/>
          <w:sz w:val="23"/>
          <w:szCs w:val="23"/>
        </w:rPr>
        <w:t>but it is yet to be accepted by all Member States</w:t>
      </w:r>
      <w:r w:rsidR="005217A4">
        <w:rPr>
          <w:rFonts w:ascii="Arial" w:hAnsi="Arial" w:cs="Arial"/>
          <w:sz w:val="23"/>
          <w:szCs w:val="23"/>
        </w:rPr>
        <w:t xml:space="preserve">.  </w:t>
      </w:r>
      <w:r w:rsidR="00DA6F65">
        <w:rPr>
          <w:rFonts w:ascii="Arial" w:hAnsi="Arial" w:cs="Arial"/>
          <w:sz w:val="23"/>
          <w:szCs w:val="23"/>
        </w:rPr>
        <w:t xml:space="preserve">Some Member States </w:t>
      </w:r>
      <w:r w:rsidR="00421733">
        <w:rPr>
          <w:rFonts w:ascii="Arial" w:hAnsi="Arial" w:cs="Arial"/>
          <w:sz w:val="23"/>
          <w:szCs w:val="23"/>
        </w:rPr>
        <w:t>expressed the view that adopting such an annex would send a</w:t>
      </w:r>
      <w:r w:rsidR="00397029">
        <w:rPr>
          <w:rFonts w:ascii="Arial" w:hAnsi="Arial" w:cs="Arial"/>
          <w:sz w:val="23"/>
          <w:szCs w:val="23"/>
        </w:rPr>
        <w:t xml:space="preserve"> wrong signal </w:t>
      </w:r>
      <w:r w:rsidR="00421733">
        <w:rPr>
          <w:rFonts w:ascii="Arial" w:hAnsi="Arial" w:cs="Arial"/>
          <w:sz w:val="23"/>
          <w:szCs w:val="23"/>
        </w:rPr>
        <w:t xml:space="preserve">as </w:t>
      </w:r>
      <w:r w:rsidR="00EE5FEC">
        <w:rPr>
          <w:rFonts w:ascii="Arial" w:hAnsi="Arial" w:cs="Arial"/>
          <w:sz w:val="23"/>
          <w:szCs w:val="23"/>
        </w:rPr>
        <w:t xml:space="preserve">the </w:t>
      </w:r>
      <w:r w:rsidR="00397029">
        <w:rPr>
          <w:rFonts w:ascii="Arial" w:hAnsi="Arial" w:cs="Arial"/>
          <w:sz w:val="23"/>
          <w:szCs w:val="23"/>
        </w:rPr>
        <w:t xml:space="preserve">African Group’s </w:t>
      </w:r>
      <w:r w:rsidR="00FC1D21">
        <w:rPr>
          <w:rFonts w:ascii="Arial" w:hAnsi="Arial" w:cs="Arial"/>
          <w:sz w:val="23"/>
          <w:szCs w:val="23"/>
        </w:rPr>
        <w:t xml:space="preserve">position at </w:t>
      </w:r>
      <w:r w:rsidR="00DA6F65">
        <w:rPr>
          <w:rFonts w:ascii="Arial" w:hAnsi="Arial" w:cs="Arial"/>
          <w:sz w:val="23"/>
          <w:szCs w:val="23"/>
        </w:rPr>
        <w:t xml:space="preserve">the WTO </w:t>
      </w:r>
      <w:r w:rsidR="00421733">
        <w:rPr>
          <w:rFonts w:ascii="Arial" w:hAnsi="Arial" w:cs="Arial"/>
          <w:sz w:val="23"/>
          <w:szCs w:val="23"/>
        </w:rPr>
        <w:t xml:space="preserve">was </w:t>
      </w:r>
      <w:r w:rsidR="00397029">
        <w:rPr>
          <w:rFonts w:ascii="Arial" w:hAnsi="Arial" w:cs="Arial"/>
          <w:sz w:val="23"/>
          <w:szCs w:val="23"/>
        </w:rPr>
        <w:t xml:space="preserve">to </w:t>
      </w:r>
      <w:r w:rsidR="00FC1D21">
        <w:rPr>
          <w:rFonts w:ascii="Arial" w:hAnsi="Arial" w:cs="Arial"/>
          <w:bCs/>
          <w:sz w:val="23"/>
          <w:szCs w:val="23"/>
        </w:rPr>
        <w:t>oppos</w:t>
      </w:r>
      <w:r w:rsidR="00397029">
        <w:rPr>
          <w:rFonts w:ascii="Arial" w:hAnsi="Arial" w:cs="Arial"/>
          <w:bCs/>
          <w:sz w:val="23"/>
          <w:szCs w:val="23"/>
        </w:rPr>
        <w:t xml:space="preserve">e </w:t>
      </w:r>
      <w:r w:rsidR="00FC1D21" w:rsidRPr="004F775B">
        <w:rPr>
          <w:rFonts w:ascii="Arial" w:hAnsi="Arial" w:cs="Arial"/>
          <w:bCs/>
          <w:sz w:val="23"/>
          <w:szCs w:val="23"/>
        </w:rPr>
        <w:t>any consideration of negotiations and rule-making on e</w:t>
      </w:r>
      <w:r w:rsidR="00FC1D21" w:rsidRPr="004F775B">
        <w:rPr>
          <w:rFonts w:ascii="Arial" w:hAnsi="Arial" w:cs="Arial"/>
          <w:bCs/>
          <w:sz w:val="23"/>
          <w:szCs w:val="23"/>
        </w:rPr>
        <w:noBreakHyphen/>
        <w:t>commerce</w:t>
      </w:r>
      <w:r w:rsidR="00ED5EA9">
        <w:rPr>
          <w:rFonts w:ascii="Arial" w:hAnsi="Arial" w:cs="Arial"/>
          <w:bCs/>
          <w:sz w:val="23"/>
          <w:szCs w:val="23"/>
        </w:rPr>
        <w:t xml:space="preserve">. However, </w:t>
      </w:r>
      <w:r w:rsidR="00ED5EA9">
        <w:rPr>
          <w:rFonts w:ascii="Arial" w:hAnsi="Arial" w:cs="Arial"/>
          <w:sz w:val="23"/>
          <w:szCs w:val="23"/>
        </w:rPr>
        <w:t>the key question</w:t>
      </w:r>
      <w:r w:rsidR="00EF1072">
        <w:rPr>
          <w:rFonts w:ascii="Arial" w:hAnsi="Arial" w:cs="Arial"/>
          <w:sz w:val="23"/>
          <w:szCs w:val="23"/>
        </w:rPr>
        <w:t>s</w:t>
      </w:r>
      <w:r w:rsidR="00ED5EA9">
        <w:rPr>
          <w:rFonts w:ascii="Arial" w:hAnsi="Arial" w:cs="Arial"/>
          <w:sz w:val="23"/>
          <w:szCs w:val="23"/>
        </w:rPr>
        <w:t xml:space="preserve"> </w:t>
      </w:r>
      <w:r w:rsidR="00EF1072">
        <w:rPr>
          <w:rFonts w:ascii="Arial" w:hAnsi="Arial" w:cs="Arial"/>
          <w:sz w:val="23"/>
          <w:szCs w:val="23"/>
        </w:rPr>
        <w:t>were on the</w:t>
      </w:r>
      <w:r w:rsidR="00ED5EA9">
        <w:rPr>
          <w:rFonts w:ascii="Arial" w:hAnsi="Arial" w:cs="Arial"/>
          <w:sz w:val="23"/>
          <w:szCs w:val="23"/>
        </w:rPr>
        <w:t xml:space="preserve"> </w:t>
      </w:r>
      <w:r w:rsidR="00EF1072">
        <w:rPr>
          <w:rFonts w:ascii="Arial" w:hAnsi="Arial" w:cs="Arial"/>
          <w:sz w:val="23"/>
          <w:szCs w:val="23"/>
        </w:rPr>
        <w:t xml:space="preserve">link between the SADC and WTO </w:t>
      </w:r>
      <w:r w:rsidR="00421733">
        <w:rPr>
          <w:rFonts w:ascii="Arial" w:hAnsi="Arial" w:cs="Arial"/>
          <w:sz w:val="23"/>
          <w:szCs w:val="23"/>
        </w:rPr>
        <w:t xml:space="preserve">processes </w:t>
      </w:r>
      <w:r w:rsidR="00EF1072">
        <w:rPr>
          <w:rFonts w:ascii="Arial" w:hAnsi="Arial" w:cs="Arial"/>
          <w:sz w:val="23"/>
          <w:szCs w:val="23"/>
        </w:rPr>
        <w:t xml:space="preserve">and </w:t>
      </w:r>
      <w:r w:rsidR="00ED5EA9">
        <w:rPr>
          <w:rFonts w:ascii="Arial" w:hAnsi="Arial" w:cs="Arial"/>
          <w:sz w:val="23"/>
          <w:szCs w:val="23"/>
        </w:rPr>
        <w:t xml:space="preserve">how the draft </w:t>
      </w:r>
      <w:r w:rsidR="00230F06">
        <w:rPr>
          <w:rFonts w:ascii="Arial" w:hAnsi="Arial" w:cs="Arial"/>
          <w:sz w:val="23"/>
          <w:szCs w:val="23"/>
        </w:rPr>
        <w:t>a</w:t>
      </w:r>
      <w:r w:rsidR="00ED5EA9">
        <w:rPr>
          <w:rFonts w:ascii="Arial" w:hAnsi="Arial" w:cs="Arial"/>
          <w:sz w:val="23"/>
          <w:szCs w:val="23"/>
        </w:rPr>
        <w:t xml:space="preserve">nnex could contradict or frustrate the position of </w:t>
      </w:r>
      <w:r w:rsidR="00EE5FEC">
        <w:rPr>
          <w:rFonts w:ascii="Arial" w:hAnsi="Arial" w:cs="Arial"/>
          <w:sz w:val="23"/>
          <w:szCs w:val="23"/>
        </w:rPr>
        <w:t xml:space="preserve">the </w:t>
      </w:r>
      <w:r w:rsidR="00ED5EA9">
        <w:rPr>
          <w:rFonts w:ascii="Arial" w:hAnsi="Arial" w:cs="Arial"/>
          <w:sz w:val="23"/>
          <w:szCs w:val="23"/>
        </w:rPr>
        <w:t>Africa</w:t>
      </w:r>
      <w:r w:rsidR="00EE5FEC">
        <w:rPr>
          <w:rFonts w:ascii="Arial" w:hAnsi="Arial" w:cs="Arial"/>
          <w:sz w:val="23"/>
          <w:szCs w:val="23"/>
        </w:rPr>
        <w:t>n</w:t>
      </w:r>
      <w:r w:rsidR="00ED5EA9">
        <w:rPr>
          <w:rFonts w:ascii="Arial" w:hAnsi="Arial" w:cs="Arial"/>
          <w:sz w:val="23"/>
          <w:szCs w:val="23"/>
        </w:rPr>
        <w:t xml:space="preserve"> Group on e-commerce. </w:t>
      </w:r>
      <w:r w:rsidR="00EF1072">
        <w:rPr>
          <w:rFonts w:ascii="Arial" w:hAnsi="Arial" w:cs="Arial"/>
          <w:bCs/>
          <w:sz w:val="23"/>
          <w:szCs w:val="23"/>
        </w:rPr>
        <w:t>Certain</w:t>
      </w:r>
      <w:r w:rsidR="00ED5EA9">
        <w:rPr>
          <w:rFonts w:ascii="Arial" w:hAnsi="Arial" w:cs="Arial"/>
          <w:bCs/>
          <w:sz w:val="23"/>
          <w:szCs w:val="23"/>
        </w:rPr>
        <w:t xml:space="preserve"> Member States </w:t>
      </w:r>
      <w:r w:rsidR="00FC1D21">
        <w:rPr>
          <w:rFonts w:ascii="Arial" w:hAnsi="Arial" w:cs="Arial"/>
          <w:sz w:val="23"/>
          <w:szCs w:val="23"/>
        </w:rPr>
        <w:t>acknowledge</w:t>
      </w:r>
      <w:r w:rsidR="00ED5EA9">
        <w:rPr>
          <w:rFonts w:ascii="Arial" w:hAnsi="Arial" w:cs="Arial"/>
          <w:sz w:val="23"/>
          <w:szCs w:val="23"/>
        </w:rPr>
        <w:t xml:space="preserve"> </w:t>
      </w:r>
      <w:r w:rsidR="00EF1072">
        <w:rPr>
          <w:rFonts w:ascii="Arial" w:hAnsi="Arial" w:cs="Arial"/>
          <w:sz w:val="23"/>
          <w:szCs w:val="23"/>
        </w:rPr>
        <w:t xml:space="preserve">that </w:t>
      </w:r>
      <w:r w:rsidR="00ED5EA9">
        <w:rPr>
          <w:rFonts w:ascii="Arial" w:hAnsi="Arial" w:cs="Arial"/>
          <w:sz w:val="23"/>
          <w:szCs w:val="23"/>
        </w:rPr>
        <w:t>the</w:t>
      </w:r>
      <w:r w:rsidR="00EF1072">
        <w:rPr>
          <w:rFonts w:ascii="Arial" w:hAnsi="Arial" w:cs="Arial"/>
          <w:sz w:val="23"/>
          <w:szCs w:val="23"/>
        </w:rPr>
        <w:t>re are could</w:t>
      </w:r>
      <w:r w:rsidR="00ED5EA9">
        <w:rPr>
          <w:rFonts w:ascii="Arial" w:hAnsi="Arial" w:cs="Arial"/>
          <w:sz w:val="23"/>
          <w:szCs w:val="23"/>
        </w:rPr>
        <w:t xml:space="preserve"> </w:t>
      </w:r>
      <w:r w:rsidR="00421733">
        <w:rPr>
          <w:rFonts w:ascii="Arial" w:hAnsi="Arial" w:cs="Arial"/>
          <w:sz w:val="23"/>
          <w:szCs w:val="23"/>
        </w:rPr>
        <w:t xml:space="preserve">be </w:t>
      </w:r>
      <w:r w:rsidR="00ED5EA9">
        <w:rPr>
          <w:rFonts w:ascii="Arial" w:hAnsi="Arial" w:cs="Arial"/>
          <w:sz w:val="23"/>
          <w:szCs w:val="23"/>
        </w:rPr>
        <w:t>spill-over effects of</w:t>
      </w:r>
      <w:r w:rsidR="00092D92">
        <w:rPr>
          <w:rFonts w:ascii="Arial" w:hAnsi="Arial" w:cs="Arial"/>
          <w:sz w:val="23"/>
          <w:szCs w:val="23"/>
        </w:rPr>
        <w:t xml:space="preserve"> e-commerce </w:t>
      </w:r>
      <w:r w:rsidR="00397029">
        <w:rPr>
          <w:rFonts w:ascii="Arial" w:hAnsi="Arial" w:cs="Arial"/>
          <w:sz w:val="23"/>
          <w:szCs w:val="23"/>
        </w:rPr>
        <w:t>on</w:t>
      </w:r>
      <w:r w:rsidR="00FC1D21">
        <w:rPr>
          <w:rFonts w:ascii="Arial" w:hAnsi="Arial" w:cs="Arial"/>
          <w:sz w:val="23"/>
          <w:szCs w:val="23"/>
        </w:rPr>
        <w:t xml:space="preserve"> </w:t>
      </w:r>
      <w:r w:rsidR="00397029">
        <w:rPr>
          <w:rFonts w:ascii="Arial" w:hAnsi="Arial" w:cs="Arial"/>
          <w:sz w:val="23"/>
          <w:szCs w:val="23"/>
        </w:rPr>
        <w:t>express delivery</w:t>
      </w:r>
      <w:r w:rsidR="00FC1D21">
        <w:rPr>
          <w:rFonts w:ascii="Arial" w:hAnsi="Arial" w:cs="Arial"/>
          <w:sz w:val="23"/>
          <w:szCs w:val="23"/>
        </w:rPr>
        <w:t xml:space="preserve"> </w:t>
      </w:r>
      <w:r w:rsidR="00CA67B0">
        <w:rPr>
          <w:rFonts w:ascii="Arial" w:hAnsi="Arial" w:cs="Arial"/>
          <w:sz w:val="23"/>
          <w:szCs w:val="23"/>
        </w:rPr>
        <w:t xml:space="preserve">and tourism </w:t>
      </w:r>
      <w:r w:rsidR="00FC1D21">
        <w:rPr>
          <w:rFonts w:ascii="Arial" w:hAnsi="Arial" w:cs="Arial"/>
          <w:sz w:val="23"/>
          <w:szCs w:val="23"/>
        </w:rPr>
        <w:t xml:space="preserve">services </w:t>
      </w:r>
      <w:r w:rsidR="00092D92">
        <w:rPr>
          <w:rFonts w:ascii="Arial" w:hAnsi="Arial" w:cs="Arial"/>
          <w:sz w:val="23"/>
          <w:szCs w:val="23"/>
        </w:rPr>
        <w:t xml:space="preserve">but </w:t>
      </w:r>
      <w:r w:rsidR="00ED5EA9">
        <w:rPr>
          <w:rFonts w:ascii="Arial" w:hAnsi="Arial" w:cs="Arial"/>
          <w:sz w:val="23"/>
          <w:szCs w:val="23"/>
        </w:rPr>
        <w:t xml:space="preserve">they </w:t>
      </w:r>
      <w:r w:rsidR="00421733">
        <w:rPr>
          <w:rFonts w:ascii="Arial" w:hAnsi="Arial" w:cs="Arial"/>
          <w:sz w:val="23"/>
          <w:szCs w:val="23"/>
        </w:rPr>
        <w:t xml:space="preserve">did </w:t>
      </w:r>
      <w:r w:rsidR="006705F1">
        <w:rPr>
          <w:rFonts w:ascii="Arial" w:hAnsi="Arial" w:cs="Arial"/>
          <w:sz w:val="23"/>
          <w:szCs w:val="23"/>
        </w:rPr>
        <w:t xml:space="preserve">not establish a clear link </w:t>
      </w:r>
      <w:r w:rsidR="00ED5EA9">
        <w:rPr>
          <w:rFonts w:ascii="Arial" w:hAnsi="Arial" w:cs="Arial"/>
          <w:sz w:val="23"/>
          <w:szCs w:val="23"/>
        </w:rPr>
        <w:t xml:space="preserve">to the content of the draft annex. </w:t>
      </w:r>
      <w:r>
        <w:rPr>
          <w:rFonts w:ascii="Arial" w:hAnsi="Arial" w:cs="Arial"/>
          <w:sz w:val="23"/>
          <w:szCs w:val="23"/>
        </w:rPr>
        <w:t>Given these divergences</w:t>
      </w:r>
      <w:r w:rsidR="00EF1072">
        <w:rPr>
          <w:rFonts w:ascii="Arial" w:hAnsi="Arial" w:cs="Arial"/>
          <w:sz w:val="23"/>
          <w:szCs w:val="23"/>
        </w:rPr>
        <w:t xml:space="preserve">, </w:t>
      </w:r>
      <w:r w:rsidR="00A8451A">
        <w:rPr>
          <w:rFonts w:ascii="Arial" w:hAnsi="Arial" w:cs="Arial"/>
          <w:sz w:val="23"/>
          <w:szCs w:val="23"/>
        </w:rPr>
        <w:t>Member States were unable to reach</w:t>
      </w:r>
      <w:r w:rsidR="00EF1072">
        <w:rPr>
          <w:rFonts w:ascii="Arial" w:hAnsi="Arial" w:cs="Arial"/>
          <w:sz w:val="23"/>
          <w:szCs w:val="23"/>
        </w:rPr>
        <w:t xml:space="preserve"> consensus on how to proceed with the negotiations on the draft </w:t>
      </w:r>
      <w:r w:rsidR="00230F06">
        <w:rPr>
          <w:rFonts w:ascii="Arial" w:hAnsi="Arial" w:cs="Arial"/>
          <w:sz w:val="23"/>
          <w:szCs w:val="23"/>
        </w:rPr>
        <w:t>a</w:t>
      </w:r>
      <w:r w:rsidR="00EF1072">
        <w:rPr>
          <w:rFonts w:ascii="Arial" w:hAnsi="Arial" w:cs="Arial"/>
          <w:sz w:val="23"/>
          <w:szCs w:val="23"/>
        </w:rPr>
        <w:t xml:space="preserve">nnex.   </w:t>
      </w:r>
    </w:p>
    <w:p w:rsidR="0025787E" w:rsidRDefault="00EF1072" w:rsidP="005217A4">
      <w:pPr>
        <w:spacing w:line="276" w:lineRule="auto"/>
        <w:jc w:val="both"/>
        <w:rPr>
          <w:rFonts w:ascii="Arial" w:hAnsi="Arial" w:cs="Arial"/>
          <w:sz w:val="23"/>
          <w:szCs w:val="23"/>
        </w:rPr>
      </w:pPr>
      <w:r>
        <w:rPr>
          <w:rFonts w:ascii="Arial" w:hAnsi="Arial" w:cs="Arial"/>
          <w:sz w:val="23"/>
          <w:szCs w:val="23"/>
        </w:rPr>
        <w:lastRenderedPageBreak/>
        <w:t>Th</w:t>
      </w:r>
      <w:r w:rsidR="001A41D0">
        <w:rPr>
          <w:rFonts w:ascii="Arial" w:hAnsi="Arial" w:cs="Arial"/>
          <w:sz w:val="23"/>
          <w:szCs w:val="23"/>
        </w:rPr>
        <w:t xml:space="preserve">ere </w:t>
      </w:r>
      <w:r>
        <w:rPr>
          <w:rFonts w:ascii="Arial" w:hAnsi="Arial" w:cs="Arial"/>
          <w:sz w:val="23"/>
          <w:szCs w:val="23"/>
        </w:rPr>
        <w:t xml:space="preserve">is </w:t>
      </w:r>
      <w:r w:rsidR="00EE5FEC">
        <w:rPr>
          <w:rFonts w:ascii="Arial" w:hAnsi="Arial" w:cs="Arial"/>
          <w:sz w:val="23"/>
          <w:szCs w:val="23"/>
        </w:rPr>
        <w:t xml:space="preserve">a </w:t>
      </w:r>
      <w:r w:rsidR="001A41D0">
        <w:rPr>
          <w:rFonts w:ascii="Arial" w:hAnsi="Arial" w:cs="Arial"/>
          <w:sz w:val="23"/>
          <w:szCs w:val="23"/>
        </w:rPr>
        <w:t xml:space="preserve">need for Member States to understand the content and state of play in the WTO </w:t>
      </w:r>
      <w:r w:rsidR="001A41D0" w:rsidRPr="00EF1072">
        <w:rPr>
          <w:rFonts w:ascii="Arial" w:hAnsi="Arial" w:cs="Arial"/>
          <w:sz w:val="23"/>
          <w:szCs w:val="23"/>
        </w:rPr>
        <w:t xml:space="preserve">work programme on e-commerce </w:t>
      </w:r>
      <w:r w:rsidRPr="00EF1072">
        <w:rPr>
          <w:rFonts w:ascii="Arial" w:hAnsi="Arial" w:cs="Arial"/>
          <w:sz w:val="23"/>
          <w:szCs w:val="23"/>
        </w:rPr>
        <w:t xml:space="preserve">and </w:t>
      </w:r>
      <w:r w:rsidR="001A41D0">
        <w:rPr>
          <w:rFonts w:ascii="Arial" w:hAnsi="Arial" w:cs="Arial"/>
          <w:sz w:val="23"/>
          <w:szCs w:val="23"/>
        </w:rPr>
        <w:t xml:space="preserve">establish if there </w:t>
      </w:r>
      <w:r w:rsidR="00EE5FEC">
        <w:rPr>
          <w:rFonts w:ascii="Arial" w:hAnsi="Arial" w:cs="Arial"/>
          <w:sz w:val="23"/>
          <w:szCs w:val="23"/>
        </w:rPr>
        <w:t xml:space="preserve">are </w:t>
      </w:r>
      <w:r w:rsidRPr="00EF1072">
        <w:rPr>
          <w:rFonts w:ascii="Arial" w:hAnsi="Arial" w:cs="Arial"/>
          <w:sz w:val="23"/>
          <w:szCs w:val="23"/>
        </w:rPr>
        <w:t xml:space="preserve">any linkages between </w:t>
      </w:r>
      <w:r w:rsidR="001A41D0">
        <w:rPr>
          <w:rFonts w:ascii="Arial" w:hAnsi="Arial" w:cs="Arial"/>
          <w:sz w:val="23"/>
          <w:szCs w:val="23"/>
        </w:rPr>
        <w:t xml:space="preserve">to the </w:t>
      </w:r>
      <w:r w:rsidR="00EE5FEC">
        <w:rPr>
          <w:rFonts w:ascii="Arial" w:hAnsi="Arial" w:cs="Arial"/>
          <w:sz w:val="23"/>
          <w:szCs w:val="23"/>
        </w:rPr>
        <w:t xml:space="preserve">proposed </w:t>
      </w:r>
      <w:r w:rsidRPr="00EF1072">
        <w:rPr>
          <w:rFonts w:ascii="Arial" w:hAnsi="Arial" w:cs="Arial"/>
          <w:sz w:val="23"/>
          <w:szCs w:val="23"/>
        </w:rPr>
        <w:t xml:space="preserve">SADC regulatory disciplines </w:t>
      </w:r>
      <w:r w:rsidR="001A41D0">
        <w:rPr>
          <w:rFonts w:ascii="Arial" w:hAnsi="Arial" w:cs="Arial"/>
          <w:sz w:val="23"/>
          <w:szCs w:val="23"/>
        </w:rPr>
        <w:t>on</w:t>
      </w:r>
      <w:r w:rsidRPr="00EF1072">
        <w:rPr>
          <w:rFonts w:ascii="Arial" w:hAnsi="Arial" w:cs="Arial"/>
          <w:sz w:val="23"/>
          <w:szCs w:val="23"/>
        </w:rPr>
        <w:t xml:space="preserve"> postal and courier service</w:t>
      </w:r>
      <w:r>
        <w:rPr>
          <w:rFonts w:ascii="Arial" w:hAnsi="Arial" w:cs="Arial"/>
          <w:sz w:val="23"/>
          <w:szCs w:val="23"/>
        </w:rPr>
        <w:t xml:space="preserve">.  </w:t>
      </w:r>
      <w:r w:rsidR="001A41D0">
        <w:rPr>
          <w:rFonts w:ascii="Arial" w:hAnsi="Arial" w:cs="Arial"/>
          <w:sz w:val="23"/>
          <w:szCs w:val="23"/>
        </w:rPr>
        <w:t xml:space="preserve">Also, comparable </w:t>
      </w:r>
      <w:r>
        <w:rPr>
          <w:rFonts w:ascii="Arial" w:hAnsi="Arial" w:cs="Arial"/>
          <w:sz w:val="23"/>
          <w:szCs w:val="23"/>
        </w:rPr>
        <w:t xml:space="preserve">information on </w:t>
      </w:r>
      <w:r w:rsidR="0025787E">
        <w:rPr>
          <w:rFonts w:ascii="Arial" w:hAnsi="Arial" w:cs="Arial"/>
          <w:sz w:val="23"/>
          <w:szCs w:val="23"/>
        </w:rPr>
        <w:t>Me</w:t>
      </w:r>
      <w:r w:rsidR="001A41D0">
        <w:rPr>
          <w:rFonts w:ascii="Arial" w:hAnsi="Arial" w:cs="Arial"/>
          <w:sz w:val="23"/>
          <w:szCs w:val="23"/>
        </w:rPr>
        <w:t>mber States’ national measures</w:t>
      </w:r>
      <w:r w:rsidR="0025787E">
        <w:rPr>
          <w:rFonts w:ascii="Arial" w:hAnsi="Arial" w:cs="Arial"/>
          <w:sz w:val="23"/>
          <w:szCs w:val="23"/>
        </w:rPr>
        <w:t xml:space="preserve"> </w:t>
      </w:r>
      <w:r w:rsidR="001A41D0">
        <w:rPr>
          <w:rFonts w:ascii="Arial" w:hAnsi="Arial" w:cs="Arial"/>
          <w:sz w:val="23"/>
          <w:szCs w:val="23"/>
        </w:rPr>
        <w:t>on</w:t>
      </w:r>
      <w:r w:rsidR="0025787E">
        <w:rPr>
          <w:rFonts w:ascii="Arial" w:hAnsi="Arial" w:cs="Arial"/>
          <w:sz w:val="23"/>
          <w:szCs w:val="23"/>
        </w:rPr>
        <w:t xml:space="preserve"> the key provisions of the draft annex</w:t>
      </w:r>
      <w:r w:rsidR="001A41D0">
        <w:rPr>
          <w:rFonts w:ascii="Arial" w:hAnsi="Arial" w:cs="Arial"/>
          <w:sz w:val="23"/>
          <w:szCs w:val="23"/>
        </w:rPr>
        <w:t xml:space="preserve"> could be useful in </w:t>
      </w:r>
      <w:r w:rsidR="00A8451A">
        <w:rPr>
          <w:rFonts w:ascii="Arial" w:hAnsi="Arial" w:cs="Arial"/>
          <w:sz w:val="23"/>
          <w:szCs w:val="23"/>
        </w:rPr>
        <w:t xml:space="preserve">addressing any concerns and </w:t>
      </w:r>
      <w:r w:rsidR="001A41D0">
        <w:rPr>
          <w:rFonts w:ascii="Arial" w:hAnsi="Arial" w:cs="Arial"/>
          <w:sz w:val="23"/>
          <w:szCs w:val="23"/>
        </w:rPr>
        <w:t>guid</w:t>
      </w:r>
      <w:r w:rsidR="00A8451A">
        <w:rPr>
          <w:rFonts w:ascii="Arial" w:hAnsi="Arial" w:cs="Arial"/>
          <w:sz w:val="23"/>
          <w:szCs w:val="23"/>
        </w:rPr>
        <w:t xml:space="preserve">e </w:t>
      </w:r>
      <w:r w:rsidR="001A41D0">
        <w:rPr>
          <w:rFonts w:ascii="Arial" w:hAnsi="Arial" w:cs="Arial"/>
          <w:sz w:val="23"/>
          <w:szCs w:val="23"/>
        </w:rPr>
        <w:t>the negotiations</w:t>
      </w:r>
      <w:r w:rsidR="0025787E">
        <w:rPr>
          <w:rFonts w:ascii="Arial" w:hAnsi="Arial" w:cs="Arial"/>
          <w:sz w:val="23"/>
          <w:szCs w:val="23"/>
        </w:rPr>
        <w:t xml:space="preserve">.  </w:t>
      </w:r>
    </w:p>
    <w:p w:rsidR="0025787E" w:rsidRPr="0025787E" w:rsidRDefault="0025787E" w:rsidP="00A8451A">
      <w:pPr>
        <w:pStyle w:val="ListParagraph"/>
        <w:numPr>
          <w:ilvl w:val="0"/>
          <w:numId w:val="2"/>
        </w:numPr>
        <w:spacing w:before="240"/>
        <w:ind w:hanging="720"/>
        <w:contextualSpacing w:val="0"/>
        <w:rPr>
          <w:rFonts w:ascii="Arial" w:hAnsi="Arial" w:cs="Arial"/>
          <w:b/>
          <w:sz w:val="23"/>
          <w:szCs w:val="23"/>
        </w:rPr>
      </w:pPr>
      <w:r w:rsidRPr="0025787E">
        <w:rPr>
          <w:rFonts w:ascii="Arial" w:hAnsi="Arial" w:cs="Arial"/>
          <w:b/>
          <w:sz w:val="23"/>
          <w:szCs w:val="23"/>
        </w:rPr>
        <w:t xml:space="preserve">Objective </w:t>
      </w:r>
    </w:p>
    <w:p w:rsidR="00EF1072" w:rsidRDefault="0025787E" w:rsidP="005217A4">
      <w:pPr>
        <w:spacing w:line="276" w:lineRule="auto"/>
        <w:jc w:val="both"/>
        <w:rPr>
          <w:rFonts w:ascii="Arial" w:hAnsi="Arial" w:cs="Arial"/>
          <w:sz w:val="23"/>
          <w:szCs w:val="23"/>
        </w:rPr>
      </w:pPr>
      <w:r>
        <w:rPr>
          <w:rFonts w:ascii="Arial" w:hAnsi="Arial" w:cs="Arial"/>
          <w:sz w:val="23"/>
          <w:szCs w:val="23"/>
        </w:rPr>
        <w:t xml:space="preserve">The objective </w:t>
      </w:r>
      <w:r w:rsidR="001A41D0">
        <w:rPr>
          <w:rFonts w:ascii="Arial" w:hAnsi="Arial" w:cs="Arial"/>
          <w:sz w:val="23"/>
          <w:szCs w:val="23"/>
        </w:rPr>
        <w:t>of th</w:t>
      </w:r>
      <w:r>
        <w:rPr>
          <w:rFonts w:ascii="Arial" w:hAnsi="Arial" w:cs="Arial"/>
          <w:sz w:val="23"/>
          <w:szCs w:val="23"/>
        </w:rPr>
        <w:t xml:space="preserve">is </w:t>
      </w:r>
      <w:r w:rsidR="001A41D0">
        <w:rPr>
          <w:rFonts w:ascii="Arial" w:hAnsi="Arial" w:cs="Arial"/>
          <w:sz w:val="23"/>
          <w:szCs w:val="23"/>
        </w:rPr>
        <w:t xml:space="preserve">paper </w:t>
      </w:r>
      <w:r w:rsidR="00A8451A">
        <w:rPr>
          <w:rFonts w:ascii="Arial" w:hAnsi="Arial" w:cs="Arial"/>
          <w:sz w:val="23"/>
          <w:szCs w:val="23"/>
        </w:rPr>
        <w:t xml:space="preserve">is </w:t>
      </w:r>
      <w:r>
        <w:rPr>
          <w:rFonts w:ascii="Arial" w:hAnsi="Arial" w:cs="Arial"/>
          <w:sz w:val="23"/>
          <w:szCs w:val="23"/>
        </w:rPr>
        <w:t xml:space="preserve">to provide information on </w:t>
      </w:r>
      <w:r w:rsidR="00EE5FEC">
        <w:rPr>
          <w:rFonts w:ascii="Arial" w:hAnsi="Arial" w:cs="Arial"/>
          <w:sz w:val="23"/>
          <w:szCs w:val="23"/>
        </w:rPr>
        <w:t xml:space="preserve">the </w:t>
      </w:r>
      <w:r>
        <w:rPr>
          <w:rFonts w:ascii="Arial" w:hAnsi="Arial" w:cs="Arial"/>
          <w:sz w:val="23"/>
          <w:szCs w:val="23"/>
        </w:rPr>
        <w:t xml:space="preserve">WTO work programme on </w:t>
      </w:r>
      <w:r w:rsidR="003E6A96">
        <w:rPr>
          <w:rFonts w:ascii="Arial" w:hAnsi="Arial" w:cs="Arial"/>
          <w:sz w:val="23"/>
          <w:szCs w:val="23"/>
        </w:rPr>
        <w:t>electronic commerce (e</w:t>
      </w:r>
      <w:r>
        <w:rPr>
          <w:rFonts w:ascii="Arial" w:hAnsi="Arial" w:cs="Arial"/>
          <w:sz w:val="23"/>
          <w:szCs w:val="23"/>
        </w:rPr>
        <w:t>-commerce</w:t>
      </w:r>
      <w:r w:rsidR="003E6A96">
        <w:rPr>
          <w:rFonts w:ascii="Arial" w:hAnsi="Arial" w:cs="Arial"/>
          <w:sz w:val="23"/>
          <w:szCs w:val="23"/>
        </w:rPr>
        <w:t>)</w:t>
      </w:r>
      <w:r>
        <w:rPr>
          <w:rFonts w:ascii="Arial" w:hAnsi="Arial" w:cs="Arial"/>
          <w:sz w:val="23"/>
          <w:szCs w:val="23"/>
        </w:rPr>
        <w:t xml:space="preserve"> and national measures on postal and courier services in order to </w:t>
      </w:r>
      <w:r w:rsidR="00230F06">
        <w:rPr>
          <w:rFonts w:ascii="Arial" w:hAnsi="Arial" w:cs="Arial"/>
          <w:sz w:val="23"/>
          <w:szCs w:val="23"/>
        </w:rPr>
        <w:t xml:space="preserve">facilitate </w:t>
      </w:r>
      <w:r w:rsidR="007379EE">
        <w:rPr>
          <w:rFonts w:ascii="Arial" w:hAnsi="Arial" w:cs="Arial"/>
          <w:sz w:val="23"/>
          <w:szCs w:val="23"/>
        </w:rPr>
        <w:t>Trade Negotiation Forum (</w:t>
      </w:r>
      <w:r w:rsidR="00230F06">
        <w:rPr>
          <w:rFonts w:ascii="Arial" w:hAnsi="Arial" w:cs="Arial"/>
          <w:sz w:val="23"/>
          <w:szCs w:val="23"/>
        </w:rPr>
        <w:t>TNF</w:t>
      </w:r>
      <w:r w:rsidR="007379EE">
        <w:rPr>
          <w:rFonts w:ascii="Arial" w:hAnsi="Arial" w:cs="Arial"/>
          <w:sz w:val="23"/>
          <w:szCs w:val="23"/>
        </w:rPr>
        <w:t>) - Services</w:t>
      </w:r>
      <w:r>
        <w:rPr>
          <w:rFonts w:ascii="Arial" w:hAnsi="Arial" w:cs="Arial"/>
          <w:sz w:val="23"/>
          <w:szCs w:val="23"/>
        </w:rPr>
        <w:t xml:space="preserve"> deliberations</w:t>
      </w:r>
      <w:r w:rsidR="00F5763D">
        <w:rPr>
          <w:rFonts w:ascii="Arial" w:hAnsi="Arial" w:cs="Arial"/>
          <w:sz w:val="23"/>
          <w:szCs w:val="23"/>
        </w:rPr>
        <w:t xml:space="preserve"> for the finalisation of </w:t>
      </w:r>
      <w:r>
        <w:rPr>
          <w:rFonts w:ascii="Arial" w:hAnsi="Arial" w:cs="Arial"/>
          <w:sz w:val="23"/>
          <w:szCs w:val="23"/>
        </w:rPr>
        <w:t xml:space="preserve">the </w:t>
      </w:r>
      <w:r w:rsidR="00230F06">
        <w:rPr>
          <w:rFonts w:ascii="Arial" w:hAnsi="Arial" w:cs="Arial"/>
          <w:sz w:val="23"/>
          <w:szCs w:val="23"/>
        </w:rPr>
        <w:t xml:space="preserve">draft annex on postal and courier services. </w:t>
      </w:r>
      <w:r w:rsidR="003E6A96">
        <w:rPr>
          <w:rFonts w:ascii="Arial" w:hAnsi="Arial" w:cs="Arial"/>
          <w:sz w:val="23"/>
          <w:szCs w:val="23"/>
        </w:rPr>
        <w:t xml:space="preserve">Also, it assesses the link between e-commerce and the obligations set out in the draft annex. </w:t>
      </w:r>
    </w:p>
    <w:p w:rsidR="00534AC9" w:rsidRPr="009B693A" w:rsidRDefault="00534AC9" w:rsidP="00534AC9">
      <w:pPr>
        <w:pStyle w:val="ListParagraph"/>
        <w:numPr>
          <w:ilvl w:val="0"/>
          <w:numId w:val="2"/>
        </w:numPr>
        <w:spacing w:before="240"/>
        <w:ind w:hanging="720"/>
        <w:contextualSpacing w:val="0"/>
        <w:rPr>
          <w:rFonts w:ascii="Arial" w:hAnsi="Arial" w:cs="Arial"/>
          <w:iCs/>
          <w:sz w:val="23"/>
          <w:szCs w:val="23"/>
        </w:rPr>
      </w:pPr>
      <w:r w:rsidRPr="009B693A">
        <w:rPr>
          <w:rFonts w:ascii="Arial" w:hAnsi="Arial" w:cs="Arial"/>
          <w:b/>
          <w:sz w:val="23"/>
          <w:szCs w:val="23"/>
        </w:rPr>
        <w:t>WTO work programme on E-commerce</w:t>
      </w:r>
    </w:p>
    <w:p w:rsidR="00500DB6" w:rsidRPr="009B693A" w:rsidRDefault="00FD515E" w:rsidP="009B693A">
      <w:pPr>
        <w:pStyle w:val="BodyText"/>
        <w:numPr>
          <w:ilvl w:val="0"/>
          <w:numId w:val="0"/>
        </w:numPr>
        <w:spacing w:after="160" w:line="276" w:lineRule="auto"/>
        <w:rPr>
          <w:rFonts w:ascii="Arial" w:hAnsi="Arial" w:cs="Arial"/>
          <w:sz w:val="23"/>
          <w:szCs w:val="23"/>
        </w:rPr>
      </w:pPr>
      <w:r w:rsidRPr="009B693A">
        <w:rPr>
          <w:rFonts w:ascii="Arial" w:hAnsi="Arial" w:cs="Arial"/>
          <w:sz w:val="23"/>
          <w:szCs w:val="23"/>
        </w:rPr>
        <w:t xml:space="preserve">At the Second WTO Ministerial Conference in May 1998, Ministers, recognizing that </w:t>
      </w:r>
      <w:r w:rsidR="009B693A" w:rsidRPr="009B693A">
        <w:rPr>
          <w:rFonts w:ascii="Arial" w:hAnsi="Arial" w:cs="Arial"/>
          <w:b/>
          <w:sz w:val="23"/>
          <w:szCs w:val="23"/>
        </w:rPr>
        <w:t xml:space="preserve">global electronic commerce was growing and creating new opportunities for trade, adopted the Declaration on Global Electronic Commerce. </w:t>
      </w:r>
      <w:r w:rsidR="009B693A" w:rsidRPr="00E72D51">
        <w:rPr>
          <w:rFonts w:ascii="Arial" w:hAnsi="Arial" w:cs="Arial"/>
          <w:sz w:val="23"/>
          <w:szCs w:val="23"/>
        </w:rPr>
        <w:t>The Declaration called for the</w:t>
      </w:r>
      <w:r w:rsidR="009B693A" w:rsidRPr="009B693A">
        <w:rPr>
          <w:rFonts w:ascii="Arial" w:hAnsi="Arial" w:cs="Arial"/>
          <w:sz w:val="23"/>
          <w:szCs w:val="23"/>
        </w:rPr>
        <w:t xml:space="preserve"> </w:t>
      </w:r>
      <w:r w:rsidR="00E72D51" w:rsidRPr="00E72D51">
        <w:rPr>
          <w:rFonts w:ascii="Arial" w:hAnsi="Arial" w:cs="Arial"/>
          <w:b/>
          <w:sz w:val="23"/>
          <w:szCs w:val="23"/>
        </w:rPr>
        <w:t xml:space="preserve">establishment of a work programme on e-commerce to examine all trade-related </w:t>
      </w:r>
      <w:r w:rsidRPr="00E72D51">
        <w:rPr>
          <w:rFonts w:ascii="Arial" w:hAnsi="Arial" w:cs="Arial"/>
          <w:b/>
          <w:sz w:val="23"/>
          <w:szCs w:val="23"/>
        </w:rPr>
        <w:t>issues</w:t>
      </w:r>
      <w:r w:rsidRPr="009B693A">
        <w:rPr>
          <w:rFonts w:ascii="Arial" w:hAnsi="Arial" w:cs="Arial"/>
          <w:sz w:val="23"/>
          <w:szCs w:val="23"/>
        </w:rPr>
        <w:t xml:space="preserve"> relating to global electronic commerce, taking into account the economic, financial, and development needs of developing countries, </w:t>
      </w:r>
      <w:bookmarkStart w:id="0" w:name="_GoBack"/>
      <w:r w:rsidRPr="009B693A">
        <w:rPr>
          <w:rFonts w:ascii="Arial" w:hAnsi="Arial" w:cs="Arial"/>
          <w:sz w:val="23"/>
          <w:szCs w:val="23"/>
        </w:rPr>
        <w:t>and to report on the progress of the work programme</w:t>
      </w:r>
      <w:bookmarkEnd w:id="0"/>
      <w:r w:rsidRPr="009B693A">
        <w:rPr>
          <w:rFonts w:ascii="Arial" w:hAnsi="Arial" w:cs="Arial"/>
          <w:sz w:val="23"/>
          <w:szCs w:val="23"/>
        </w:rPr>
        <w:t xml:space="preserve">. For the purpose of the work programme, e-commerce is understood to mean "the production, distribution, marketing, sale or delivery of goods and services by electronic means". </w:t>
      </w:r>
      <w:r w:rsidR="00500DB6" w:rsidRPr="009B693A">
        <w:rPr>
          <w:rFonts w:ascii="Arial" w:hAnsi="Arial" w:cs="Arial"/>
          <w:sz w:val="23"/>
          <w:szCs w:val="23"/>
        </w:rPr>
        <w:t>Over the years, the WTO Councils on Trade in Goods, Services, and TRIPS</w:t>
      </w:r>
      <w:r w:rsidR="00F905D8" w:rsidRPr="009B693A">
        <w:rPr>
          <w:rFonts w:ascii="Arial" w:hAnsi="Arial" w:cs="Arial"/>
          <w:sz w:val="23"/>
          <w:szCs w:val="23"/>
        </w:rPr>
        <w:t xml:space="preserve"> explored e-commerce aspects with regard to the respective legal frameworks, with the Committee on Trade and Development addressing particular development aspects, the General Council looking at cross-cutting issues. </w:t>
      </w:r>
      <w:r w:rsidR="00500DB6" w:rsidRPr="009B693A">
        <w:rPr>
          <w:rFonts w:ascii="Arial" w:hAnsi="Arial" w:cs="Arial"/>
          <w:sz w:val="23"/>
          <w:szCs w:val="23"/>
        </w:rPr>
        <w:t>In recent years, several WT</w:t>
      </w:r>
      <w:r w:rsidR="00F905D8" w:rsidRPr="009B693A">
        <w:rPr>
          <w:rFonts w:ascii="Arial" w:hAnsi="Arial" w:cs="Arial"/>
          <w:sz w:val="23"/>
          <w:szCs w:val="23"/>
        </w:rPr>
        <w:t>O</w:t>
      </w:r>
      <w:r w:rsidR="00500DB6" w:rsidRPr="009B693A">
        <w:rPr>
          <w:rFonts w:ascii="Arial" w:hAnsi="Arial" w:cs="Arial"/>
          <w:sz w:val="23"/>
          <w:szCs w:val="23"/>
        </w:rPr>
        <w:t xml:space="preserve"> Members expressed an interest to explore the </w:t>
      </w:r>
      <w:r w:rsidR="00F905D8" w:rsidRPr="009B693A">
        <w:rPr>
          <w:rFonts w:ascii="Arial" w:hAnsi="Arial" w:cs="Arial"/>
          <w:sz w:val="23"/>
          <w:szCs w:val="23"/>
        </w:rPr>
        <w:t>possibility</w:t>
      </w:r>
      <w:r w:rsidR="00500DB6" w:rsidRPr="009B693A">
        <w:rPr>
          <w:rFonts w:ascii="Arial" w:hAnsi="Arial" w:cs="Arial"/>
          <w:sz w:val="23"/>
          <w:szCs w:val="23"/>
        </w:rPr>
        <w:t xml:space="preserve"> of </w:t>
      </w:r>
      <w:r w:rsidR="00F905D8" w:rsidRPr="009B693A">
        <w:rPr>
          <w:rFonts w:ascii="Arial" w:hAnsi="Arial" w:cs="Arial"/>
          <w:sz w:val="23"/>
          <w:szCs w:val="23"/>
        </w:rPr>
        <w:t xml:space="preserve">expanding WTO rules to address, inter alia, issues related to consumer </w:t>
      </w:r>
      <w:r w:rsidR="00806A7A" w:rsidRPr="009B693A">
        <w:rPr>
          <w:rFonts w:ascii="Arial" w:hAnsi="Arial" w:cs="Arial"/>
          <w:sz w:val="23"/>
          <w:szCs w:val="23"/>
        </w:rPr>
        <w:t xml:space="preserve">and privacy </w:t>
      </w:r>
      <w:r w:rsidR="00F905D8" w:rsidRPr="009B693A">
        <w:rPr>
          <w:rFonts w:ascii="Arial" w:hAnsi="Arial" w:cs="Arial"/>
          <w:sz w:val="23"/>
          <w:szCs w:val="23"/>
        </w:rPr>
        <w:t>protection</w:t>
      </w:r>
      <w:r w:rsidR="00806A7A" w:rsidRPr="009B693A">
        <w:rPr>
          <w:rFonts w:ascii="Arial" w:hAnsi="Arial" w:cs="Arial"/>
          <w:sz w:val="23"/>
          <w:szCs w:val="23"/>
        </w:rPr>
        <w:t>, e-signatures</w:t>
      </w:r>
      <w:r w:rsidR="00F905D8" w:rsidRPr="009B693A">
        <w:rPr>
          <w:rFonts w:ascii="Arial" w:hAnsi="Arial" w:cs="Arial"/>
          <w:sz w:val="23"/>
          <w:szCs w:val="23"/>
        </w:rPr>
        <w:t xml:space="preserve"> cross-border information flows, data localization, cloud computing, </w:t>
      </w:r>
      <w:r w:rsidR="00806A7A" w:rsidRPr="009B693A">
        <w:rPr>
          <w:rFonts w:ascii="Arial" w:hAnsi="Arial" w:cs="Arial"/>
          <w:sz w:val="23"/>
          <w:szCs w:val="23"/>
        </w:rPr>
        <w:t>cyber security, and e-payments.</w:t>
      </w:r>
    </w:p>
    <w:p w:rsidR="00FD515E" w:rsidRPr="009B693A" w:rsidRDefault="00806A7A" w:rsidP="009B693A">
      <w:pPr>
        <w:pStyle w:val="BodyText"/>
        <w:numPr>
          <w:ilvl w:val="0"/>
          <w:numId w:val="0"/>
        </w:numPr>
        <w:spacing w:after="160" w:line="276" w:lineRule="auto"/>
        <w:rPr>
          <w:rFonts w:ascii="Arial" w:hAnsi="Arial" w:cs="Arial"/>
          <w:sz w:val="23"/>
          <w:szCs w:val="23"/>
        </w:rPr>
      </w:pPr>
      <w:r w:rsidRPr="009B693A">
        <w:rPr>
          <w:rFonts w:ascii="Arial" w:hAnsi="Arial" w:cs="Arial"/>
          <w:sz w:val="23"/>
          <w:szCs w:val="23"/>
        </w:rPr>
        <w:t xml:space="preserve">Both the LDC and the African Group had reiterated that the Work Programme had no negotiating mandate and was meant to be exploratory in nature. Both groups have been approaching the exploratory discussions from a perspective that gives prominence to the development aspect of e-commerce. The African Group identified several priority areas including: the digital divide; the importance of digital rights, now that data is the raw material of the digital economy; the high market concentration levels existing in the e-commerce space; the range of attempts at a national level to shape digital flows. Inadequate infrastructure and low connectivity prevent LDCs and African countries from taking advantage of e-commerce, let alone rule-making. They urged Members to refocus the Work Programme on the development dimension of e-commerce with a view to building their e-commerce readiness and narrowing the digital divide. Discussions could focus, for example, on improved access to infrastructure, transfer of technology and the use of information technology in the integration of developing countries. They encouraged Members to share their experiences on the specific policy, regulation, and measures they </w:t>
      </w:r>
      <w:r w:rsidRPr="009B693A">
        <w:rPr>
          <w:rFonts w:ascii="Arial" w:hAnsi="Arial" w:cs="Arial"/>
          <w:sz w:val="23"/>
          <w:szCs w:val="23"/>
        </w:rPr>
        <w:lastRenderedPageBreak/>
        <w:t xml:space="preserve">had used to derive benefit at the national level from greater participation in e-commerce. </w:t>
      </w:r>
      <w:r w:rsidR="00FD515E" w:rsidRPr="009B693A">
        <w:rPr>
          <w:rFonts w:ascii="Arial" w:hAnsi="Arial" w:cs="Arial"/>
          <w:sz w:val="23"/>
          <w:szCs w:val="23"/>
        </w:rPr>
        <w:t>African Ministers of Trade, in their Declaration issued in November 2016, had directed that any work undertaken within the WTO should be consistent with the African Union's Agenda 2063, with a view to structural transformation and industrialization in building "The Africa we want".</w:t>
      </w:r>
      <w:r w:rsidRPr="009B693A">
        <w:rPr>
          <w:rFonts w:ascii="Arial" w:hAnsi="Arial" w:cs="Arial"/>
          <w:sz w:val="23"/>
          <w:szCs w:val="23"/>
        </w:rPr>
        <w:t xml:space="preserve"> </w:t>
      </w:r>
    </w:p>
    <w:p w:rsidR="00FD515E" w:rsidRPr="009B693A" w:rsidRDefault="00FD515E" w:rsidP="009B693A">
      <w:pPr>
        <w:pStyle w:val="BodyText"/>
        <w:numPr>
          <w:ilvl w:val="0"/>
          <w:numId w:val="0"/>
        </w:numPr>
        <w:spacing w:after="160" w:line="276" w:lineRule="auto"/>
        <w:rPr>
          <w:rFonts w:ascii="Arial" w:hAnsi="Arial" w:cs="Arial"/>
          <w:sz w:val="23"/>
          <w:szCs w:val="23"/>
        </w:rPr>
      </w:pPr>
      <w:r w:rsidRPr="009B693A">
        <w:rPr>
          <w:rFonts w:ascii="Arial" w:hAnsi="Arial" w:cs="Arial"/>
          <w:sz w:val="23"/>
          <w:szCs w:val="23"/>
        </w:rPr>
        <w:t>At MC11, Ministers adopted a Decision on the Work Programme</w:t>
      </w:r>
      <w:r w:rsidRPr="009B693A">
        <w:rPr>
          <w:rStyle w:val="FootnoteReference"/>
          <w:rFonts w:ascii="Arial" w:hAnsi="Arial" w:cs="Arial"/>
          <w:sz w:val="23"/>
          <w:szCs w:val="23"/>
        </w:rPr>
        <w:footnoteReference w:id="1"/>
      </w:r>
      <w:r w:rsidRPr="009B693A">
        <w:rPr>
          <w:rFonts w:ascii="Arial" w:hAnsi="Arial" w:cs="Arial"/>
          <w:sz w:val="23"/>
          <w:szCs w:val="23"/>
        </w:rPr>
        <w:t>, where they agreed to continue work under the existing mandate and to maintain the Moratorium until MC12.  70-plus delegations also issued a "Joint Statement on Electronic Commerce"</w:t>
      </w:r>
      <w:r w:rsidRPr="009B693A">
        <w:rPr>
          <w:rStyle w:val="FootnoteReference"/>
          <w:rFonts w:ascii="Arial" w:hAnsi="Arial" w:cs="Arial"/>
          <w:sz w:val="23"/>
          <w:szCs w:val="23"/>
        </w:rPr>
        <w:footnoteReference w:id="2"/>
      </w:r>
      <w:r w:rsidRPr="009B693A">
        <w:rPr>
          <w:rFonts w:ascii="Arial" w:hAnsi="Arial" w:cs="Arial"/>
          <w:sz w:val="23"/>
          <w:szCs w:val="23"/>
        </w:rPr>
        <w:t>, affirming their intention to "initiate exploratory work together toward future WTO negotiations on trade-related aspects of electronic commerce".</w:t>
      </w:r>
    </w:p>
    <w:p w:rsidR="00FD515E" w:rsidRPr="009B693A" w:rsidRDefault="004C7771" w:rsidP="009B693A">
      <w:pPr>
        <w:pStyle w:val="BodyText"/>
        <w:numPr>
          <w:ilvl w:val="0"/>
          <w:numId w:val="0"/>
        </w:numPr>
        <w:spacing w:after="160" w:line="276" w:lineRule="auto"/>
        <w:rPr>
          <w:rFonts w:ascii="Arial" w:hAnsi="Arial" w:cs="Arial"/>
          <w:sz w:val="23"/>
          <w:szCs w:val="23"/>
        </w:rPr>
      </w:pPr>
      <w:r w:rsidRPr="009B693A">
        <w:rPr>
          <w:rFonts w:ascii="Arial" w:hAnsi="Arial" w:cs="Arial"/>
          <w:sz w:val="23"/>
          <w:szCs w:val="23"/>
        </w:rPr>
        <w:t>The work programme on e-commerce has not addressed p</w:t>
      </w:r>
      <w:r w:rsidR="00FD515E" w:rsidRPr="009B693A">
        <w:rPr>
          <w:rFonts w:ascii="Arial" w:hAnsi="Arial" w:cs="Arial"/>
          <w:sz w:val="23"/>
          <w:szCs w:val="23"/>
        </w:rPr>
        <w:t>ostal and courier services</w:t>
      </w:r>
      <w:r w:rsidRPr="009B693A">
        <w:rPr>
          <w:rFonts w:ascii="Arial" w:hAnsi="Arial" w:cs="Arial"/>
          <w:sz w:val="23"/>
          <w:szCs w:val="23"/>
        </w:rPr>
        <w:t xml:space="preserve"> in greater specificity.  Some Members </w:t>
      </w:r>
      <w:r w:rsidR="00FD515E" w:rsidRPr="009B693A">
        <w:rPr>
          <w:rFonts w:ascii="Arial" w:hAnsi="Arial" w:cs="Arial"/>
          <w:sz w:val="23"/>
          <w:szCs w:val="23"/>
        </w:rPr>
        <w:t xml:space="preserve">considered </w:t>
      </w:r>
      <w:r w:rsidRPr="009B693A">
        <w:rPr>
          <w:rFonts w:ascii="Arial" w:hAnsi="Arial" w:cs="Arial"/>
          <w:sz w:val="23"/>
          <w:szCs w:val="23"/>
        </w:rPr>
        <w:t xml:space="preserve">consider these services </w:t>
      </w:r>
      <w:r w:rsidR="00FD515E" w:rsidRPr="009B693A">
        <w:rPr>
          <w:rFonts w:ascii="Arial" w:hAnsi="Arial" w:cs="Arial"/>
          <w:sz w:val="23"/>
          <w:szCs w:val="23"/>
        </w:rPr>
        <w:t>to be an indispensable element in the e-commerce ecosystem. The growth of e-commerce for goods generates demand for better postal and courier services that facilitate</w:t>
      </w:r>
      <w:r w:rsidR="00806A7A" w:rsidRPr="009B693A">
        <w:rPr>
          <w:rFonts w:ascii="Arial" w:hAnsi="Arial" w:cs="Arial"/>
          <w:sz w:val="23"/>
          <w:szCs w:val="23"/>
        </w:rPr>
        <w:t>s</w:t>
      </w:r>
      <w:r w:rsidR="00FD515E" w:rsidRPr="009B693A">
        <w:rPr>
          <w:rFonts w:ascii="Arial" w:hAnsi="Arial" w:cs="Arial"/>
          <w:sz w:val="23"/>
          <w:szCs w:val="23"/>
        </w:rPr>
        <w:t xml:space="preserve"> parcels delivery</w:t>
      </w:r>
      <w:r w:rsidR="00806A7A" w:rsidRPr="009B693A">
        <w:rPr>
          <w:rFonts w:ascii="Arial" w:hAnsi="Arial" w:cs="Arial"/>
          <w:sz w:val="23"/>
          <w:szCs w:val="23"/>
        </w:rPr>
        <w:t>, both domestically and cross-border</w:t>
      </w:r>
      <w:r w:rsidR="00FD515E" w:rsidRPr="009B693A">
        <w:rPr>
          <w:rFonts w:ascii="Arial" w:hAnsi="Arial" w:cs="Arial"/>
          <w:sz w:val="23"/>
          <w:szCs w:val="23"/>
        </w:rPr>
        <w:t xml:space="preserve">. Some Members claimed that developing the courier service sector could help take full advantage of opportunities brought about by e-commerce. </w:t>
      </w:r>
      <w:r w:rsidR="00806A7A" w:rsidRPr="009B693A">
        <w:rPr>
          <w:rFonts w:ascii="Arial" w:hAnsi="Arial" w:cs="Arial"/>
          <w:sz w:val="23"/>
          <w:szCs w:val="23"/>
        </w:rPr>
        <w:t xml:space="preserve">In WTO discussions on e-commerce, </w:t>
      </w:r>
      <w:r w:rsidR="00FD515E" w:rsidRPr="009B693A">
        <w:rPr>
          <w:rFonts w:ascii="Arial" w:hAnsi="Arial" w:cs="Arial"/>
          <w:sz w:val="23"/>
          <w:szCs w:val="23"/>
        </w:rPr>
        <w:t xml:space="preserve">China, for instance, had encouraged competition in the courier services sector.  </w:t>
      </w:r>
    </w:p>
    <w:p w:rsidR="009B6921" w:rsidRPr="009B693A" w:rsidRDefault="00D8431F" w:rsidP="009B6921">
      <w:pPr>
        <w:pStyle w:val="ListParagraph"/>
        <w:numPr>
          <w:ilvl w:val="0"/>
          <w:numId w:val="2"/>
        </w:numPr>
        <w:spacing w:before="240"/>
        <w:ind w:hanging="720"/>
        <w:contextualSpacing w:val="0"/>
        <w:rPr>
          <w:rFonts w:ascii="Arial" w:hAnsi="Arial" w:cs="Arial"/>
          <w:sz w:val="23"/>
          <w:szCs w:val="23"/>
        </w:rPr>
      </w:pPr>
      <w:r w:rsidRPr="009B693A">
        <w:rPr>
          <w:rFonts w:ascii="Arial" w:hAnsi="Arial" w:cs="Arial"/>
          <w:b/>
          <w:sz w:val="23"/>
          <w:szCs w:val="23"/>
        </w:rPr>
        <w:t>E</w:t>
      </w:r>
      <w:r w:rsidR="009B6921" w:rsidRPr="009B693A">
        <w:rPr>
          <w:rFonts w:ascii="Arial" w:hAnsi="Arial" w:cs="Arial"/>
          <w:b/>
          <w:sz w:val="23"/>
          <w:szCs w:val="23"/>
        </w:rPr>
        <w:t>-commerce, and postal and courier services</w:t>
      </w:r>
    </w:p>
    <w:p w:rsidR="009B6921" w:rsidRPr="009B693A" w:rsidRDefault="009B6921" w:rsidP="003E6A96">
      <w:pPr>
        <w:spacing w:before="240" w:line="276" w:lineRule="auto"/>
        <w:jc w:val="both"/>
        <w:rPr>
          <w:rFonts w:ascii="Arial" w:hAnsi="Arial" w:cs="Arial"/>
          <w:sz w:val="23"/>
          <w:szCs w:val="23"/>
        </w:rPr>
      </w:pPr>
      <w:r w:rsidRPr="009B693A">
        <w:rPr>
          <w:rFonts w:ascii="Arial" w:hAnsi="Arial" w:cs="Arial"/>
          <w:sz w:val="23"/>
          <w:szCs w:val="23"/>
        </w:rPr>
        <w:t xml:space="preserve">The internet has changed </w:t>
      </w:r>
      <w:r w:rsidR="00E10439" w:rsidRPr="009B693A">
        <w:rPr>
          <w:rFonts w:ascii="Arial" w:hAnsi="Arial" w:cs="Arial"/>
          <w:sz w:val="23"/>
          <w:szCs w:val="23"/>
        </w:rPr>
        <w:t>beyond</w:t>
      </w:r>
      <w:r w:rsidRPr="009B693A">
        <w:rPr>
          <w:rFonts w:ascii="Arial" w:hAnsi="Arial" w:cs="Arial"/>
          <w:sz w:val="23"/>
          <w:szCs w:val="23"/>
        </w:rPr>
        <w:t xml:space="preserve"> recognition the way that consumers carry out their shopping.  </w:t>
      </w:r>
      <w:r w:rsidR="00CA63A9" w:rsidRPr="009B693A">
        <w:rPr>
          <w:rFonts w:ascii="Arial" w:hAnsi="Arial" w:cs="Arial"/>
          <w:sz w:val="23"/>
          <w:szCs w:val="23"/>
        </w:rPr>
        <w:t xml:space="preserve">Global e-commerce retail sales </w:t>
      </w:r>
      <w:r w:rsidR="00DE3D91">
        <w:rPr>
          <w:rFonts w:ascii="Arial" w:hAnsi="Arial" w:cs="Arial"/>
          <w:sz w:val="23"/>
          <w:szCs w:val="23"/>
        </w:rPr>
        <w:t>stood</w:t>
      </w:r>
      <w:r w:rsidR="00CA63A9" w:rsidRPr="009B693A">
        <w:rPr>
          <w:rFonts w:ascii="Arial" w:hAnsi="Arial" w:cs="Arial"/>
          <w:sz w:val="23"/>
          <w:szCs w:val="23"/>
        </w:rPr>
        <w:t xml:space="preserve"> at $2307bn in 2017 and are </w:t>
      </w:r>
      <w:r w:rsidR="00DE3D91">
        <w:rPr>
          <w:rFonts w:ascii="Arial" w:hAnsi="Arial" w:cs="Arial"/>
          <w:sz w:val="23"/>
          <w:szCs w:val="23"/>
        </w:rPr>
        <w:t>set to rise to $4878bn by 2021</w:t>
      </w:r>
      <w:r w:rsidR="00CA63A9" w:rsidRPr="009B693A">
        <w:rPr>
          <w:rFonts w:ascii="Arial" w:hAnsi="Arial" w:cs="Arial"/>
          <w:sz w:val="23"/>
          <w:szCs w:val="23"/>
        </w:rPr>
        <w:t>. It is estimated that by 2022, cross-border retail will account for 20% of overall e-commerce</w:t>
      </w:r>
      <w:r w:rsidR="00DE3D91">
        <w:rPr>
          <w:rFonts w:ascii="Arial" w:hAnsi="Arial" w:cs="Arial"/>
          <w:sz w:val="23"/>
          <w:szCs w:val="23"/>
        </w:rPr>
        <w:t xml:space="preserve">, </w:t>
      </w:r>
      <w:r w:rsidRPr="009B693A">
        <w:rPr>
          <w:rFonts w:ascii="Arial" w:hAnsi="Arial" w:cs="Arial"/>
          <w:sz w:val="23"/>
          <w:szCs w:val="23"/>
        </w:rPr>
        <w:t>driven by the rising numbers of consumers in developing countries, where people are increasingly buying goods from online sources that are unavailable locally, with goods being shipped across borders direct</w:t>
      </w:r>
      <w:r w:rsidR="00E10439" w:rsidRPr="009B693A">
        <w:rPr>
          <w:rFonts w:ascii="Arial" w:hAnsi="Arial" w:cs="Arial"/>
          <w:sz w:val="23"/>
          <w:szCs w:val="23"/>
        </w:rPr>
        <w:t>ly</w:t>
      </w:r>
      <w:r w:rsidRPr="009B693A">
        <w:rPr>
          <w:rFonts w:ascii="Arial" w:hAnsi="Arial" w:cs="Arial"/>
          <w:sz w:val="23"/>
          <w:szCs w:val="23"/>
        </w:rPr>
        <w:t xml:space="preserve"> to consumers</w:t>
      </w:r>
      <w:r w:rsidR="00DE3D91">
        <w:rPr>
          <w:rFonts w:ascii="Arial" w:hAnsi="Arial" w:cs="Arial"/>
          <w:sz w:val="23"/>
          <w:szCs w:val="23"/>
        </w:rPr>
        <w:t xml:space="preserve">. </w:t>
      </w:r>
      <w:r w:rsidRPr="009B693A">
        <w:rPr>
          <w:rFonts w:ascii="Arial" w:hAnsi="Arial" w:cs="Arial"/>
          <w:sz w:val="23"/>
          <w:szCs w:val="23"/>
        </w:rPr>
        <w:t xml:space="preserve">While communication in the form of letters and postcards has given way in large part to e-mails, texts and contacts through social media, </w:t>
      </w:r>
      <w:r w:rsidR="00E10439" w:rsidRPr="009B693A">
        <w:rPr>
          <w:rFonts w:ascii="Arial" w:hAnsi="Arial" w:cs="Arial"/>
          <w:sz w:val="23"/>
          <w:szCs w:val="23"/>
        </w:rPr>
        <w:t>lowering the need for traditional</w:t>
      </w:r>
      <w:r w:rsidRPr="009B693A">
        <w:rPr>
          <w:rFonts w:ascii="Arial" w:hAnsi="Arial" w:cs="Arial"/>
          <w:sz w:val="23"/>
          <w:szCs w:val="23"/>
        </w:rPr>
        <w:t xml:space="preserve"> postal services, online shopping has given </w:t>
      </w:r>
      <w:r w:rsidR="000E5DD5" w:rsidRPr="009B693A">
        <w:rPr>
          <w:rFonts w:ascii="Arial" w:hAnsi="Arial" w:cs="Arial"/>
          <w:sz w:val="23"/>
          <w:szCs w:val="23"/>
        </w:rPr>
        <w:t xml:space="preserve">postal and courier </w:t>
      </w:r>
      <w:r w:rsidRPr="009B693A">
        <w:rPr>
          <w:rFonts w:ascii="Arial" w:hAnsi="Arial" w:cs="Arial"/>
          <w:sz w:val="23"/>
          <w:szCs w:val="23"/>
        </w:rPr>
        <w:t xml:space="preserve">services a new lease of life.  Instead of eliminating the need for </w:t>
      </w:r>
      <w:r w:rsidR="000E5DD5" w:rsidRPr="009B693A">
        <w:rPr>
          <w:rFonts w:ascii="Arial" w:hAnsi="Arial" w:cs="Arial"/>
          <w:sz w:val="23"/>
          <w:szCs w:val="23"/>
        </w:rPr>
        <w:t xml:space="preserve">such </w:t>
      </w:r>
      <w:r w:rsidRPr="009B693A">
        <w:rPr>
          <w:rFonts w:ascii="Arial" w:hAnsi="Arial" w:cs="Arial"/>
          <w:sz w:val="23"/>
          <w:szCs w:val="23"/>
        </w:rPr>
        <w:t>services, the Internet is now offering opportunity. The rise of e-commerce and online shopping –– has the potential to generate huge new volumes of small parcels that postal services around the world are positioned to handle and deliver at low cost, in competition with commercial express delivery companies.  It has been estimated that parcels and logistics contributed 17% of global postal service revenue in 2012, compared to just 9% in 2002, as e-commerce generates ever-higher volumes of small parcels flowing through the global system.</w:t>
      </w:r>
    </w:p>
    <w:p w:rsidR="00CA63A9" w:rsidRDefault="00CA63A9" w:rsidP="003E6A96">
      <w:pPr>
        <w:spacing w:before="240" w:line="276" w:lineRule="auto"/>
        <w:jc w:val="both"/>
        <w:rPr>
          <w:rFonts w:ascii="Arial" w:hAnsi="Arial" w:cs="Arial"/>
        </w:rPr>
      </w:pPr>
      <w:r>
        <w:rPr>
          <w:noProof/>
          <w:lang w:eastAsia="en-GB"/>
        </w:rPr>
        <w:lastRenderedPageBreak/>
        <w:drawing>
          <wp:inline distT="0" distB="0" distL="0" distR="0" wp14:anchorId="31288386" wp14:editId="08A42D14">
            <wp:extent cx="5731510" cy="3677326"/>
            <wp:effectExtent l="0" t="0" r="2540" b="0"/>
            <wp:docPr id="4" name="Picture 4" descr="C:\Users\Jelitto\AppData\Local\Microsoft\Windows\Temporary Internet Files\Content.Word\SnipIm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litto\AppData\Local\Microsoft\Windows\Temporary Internet Files\Content.Word\SnipImage.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1510" cy="3677326"/>
                    </a:xfrm>
                    <a:prstGeom prst="rect">
                      <a:avLst/>
                    </a:prstGeom>
                    <a:noFill/>
                    <a:ln>
                      <a:noFill/>
                    </a:ln>
                  </pic:spPr>
                </pic:pic>
              </a:graphicData>
            </a:graphic>
          </wp:inline>
        </w:drawing>
      </w:r>
    </w:p>
    <w:p w:rsidR="00CA63A9" w:rsidRPr="009B693A" w:rsidRDefault="00CA63A9" w:rsidP="003E6A96">
      <w:pPr>
        <w:spacing w:before="240" w:line="276" w:lineRule="auto"/>
        <w:jc w:val="both"/>
        <w:rPr>
          <w:rFonts w:ascii="Arial" w:hAnsi="Arial" w:cs="Arial"/>
          <w:sz w:val="20"/>
          <w:szCs w:val="20"/>
          <w:u w:val="single"/>
        </w:rPr>
      </w:pPr>
      <w:r w:rsidRPr="009B693A">
        <w:rPr>
          <w:rFonts w:ascii="Arial" w:hAnsi="Arial" w:cs="Arial"/>
          <w:sz w:val="20"/>
          <w:szCs w:val="20"/>
          <w:u w:val="single"/>
        </w:rPr>
        <w:t>Worldwide ecommerce retail sales 2014 -2021 (in billion USD)</w:t>
      </w:r>
    </w:p>
    <w:p w:rsidR="009B6921" w:rsidRPr="002A4C9B" w:rsidRDefault="009B6921" w:rsidP="003E6A96">
      <w:pPr>
        <w:spacing w:before="240" w:line="276" w:lineRule="auto"/>
        <w:jc w:val="both"/>
        <w:rPr>
          <w:rFonts w:ascii="Arial" w:hAnsi="Arial" w:cs="Arial"/>
          <w:iCs/>
        </w:rPr>
      </w:pPr>
      <w:r>
        <w:rPr>
          <w:rFonts w:ascii="Arial" w:hAnsi="Arial" w:cs="Arial"/>
          <w:iCs/>
        </w:rPr>
        <w:t>For example, i</w:t>
      </w:r>
      <w:r w:rsidRPr="002A4C9B">
        <w:rPr>
          <w:rFonts w:ascii="Arial" w:hAnsi="Arial" w:cs="Arial"/>
          <w:iCs/>
        </w:rPr>
        <w:t>n South Africa alone, there are currently estimated to be 18.43 million e-commerce </w:t>
      </w:r>
      <w:hyperlink r:id="rId9" w:anchor="market-users" w:history="1">
        <w:r w:rsidRPr="003E6A96">
          <w:rPr>
            <w:rFonts w:ascii="Arial" w:hAnsi="Arial" w:cs="Arial"/>
            <w:iCs/>
            <w:sz w:val="23"/>
            <w:szCs w:val="23"/>
          </w:rPr>
          <w:t>users</w:t>
        </w:r>
      </w:hyperlink>
      <w:r w:rsidRPr="002A4C9B">
        <w:rPr>
          <w:rFonts w:ascii="Arial" w:hAnsi="Arial" w:cs="Arial"/>
          <w:iCs/>
        </w:rPr>
        <w:t xml:space="preserve">, with an additional 6.36 million users expected to be shopping online by 2021, according to </w:t>
      </w:r>
      <w:proofErr w:type="spellStart"/>
      <w:r w:rsidRPr="002A4C9B">
        <w:rPr>
          <w:rFonts w:ascii="Arial" w:hAnsi="Arial" w:cs="Arial"/>
          <w:iCs/>
        </w:rPr>
        <w:t>eShopWorld</w:t>
      </w:r>
      <w:proofErr w:type="spellEnd"/>
      <w:r w:rsidR="00D8431F">
        <w:rPr>
          <w:rFonts w:ascii="Arial" w:hAnsi="Arial" w:cs="Arial"/>
          <w:iCs/>
        </w:rPr>
        <w:t xml:space="preserve"> (see figure below)</w:t>
      </w:r>
      <w:r w:rsidRPr="002A4C9B">
        <w:rPr>
          <w:rFonts w:ascii="Arial" w:hAnsi="Arial" w:cs="Arial"/>
          <w:iCs/>
        </w:rPr>
        <w:t>.  Four</w:t>
      </w:r>
      <w:r>
        <w:rPr>
          <w:rFonts w:ascii="Arial" w:hAnsi="Arial" w:cs="Arial"/>
          <w:iCs/>
        </w:rPr>
        <w:t xml:space="preserve"> years from now, about </w:t>
      </w:r>
      <w:r w:rsidRPr="002A4C9B">
        <w:rPr>
          <w:rFonts w:ascii="Arial" w:hAnsi="Arial" w:cs="Arial"/>
          <w:iCs/>
        </w:rPr>
        <w:t>24.79 million e-commerce users will </w:t>
      </w:r>
      <w:hyperlink r:id="rId10" w:anchor="market-arpu" w:history="1">
        <w:r w:rsidRPr="002A4C9B">
          <w:rPr>
            <w:rFonts w:ascii="Arial" w:hAnsi="Arial" w:cs="Arial"/>
            <w:iCs/>
          </w:rPr>
          <w:t>spend an average of 189.47 USD online.</w:t>
        </w:r>
      </w:hyperlink>
    </w:p>
    <w:p w:rsidR="009B6921" w:rsidRPr="002A4C9B" w:rsidRDefault="009B6921" w:rsidP="009B6921">
      <w:pPr>
        <w:shd w:val="clear" w:color="auto" w:fill="FFFFFF"/>
        <w:suppressAutoHyphens/>
        <w:spacing w:after="384" w:line="408" w:lineRule="atLeast"/>
        <w:jc w:val="both"/>
        <w:textAlignment w:val="baseline"/>
        <w:rPr>
          <w:rFonts w:ascii="Arial" w:hAnsi="Arial" w:cs="Arial"/>
          <w:iCs/>
        </w:rPr>
      </w:pPr>
      <w:r w:rsidRPr="002A4C9B">
        <w:rPr>
          <w:rFonts w:ascii="Arial" w:hAnsi="Arial" w:cs="Arial"/>
          <w:iCs/>
          <w:noProof/>
          <w:lang w:eastAsia="en-GB"/>
        </w:rPr>
        <w:drawing>
          <wp:inline distT="0" distB="0" distL="0" distR="0" wp14:anchorId="59637726" wp14:editId="57DEC837">
            <wp:extent cx="5731510" cy="2994660"/>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outh-Africa-online-1.png"/>
                    <pic:cNvPicPr/>
                  </pic:nvPicPr>
                  <pic:blipFill>
                    <a:blip r:embed="rId11">
                      <a:extLst>
                        <a:ext uri="{28A0092B-C50C-407E-A947-70E740481C1C}">
                          <a14:useLocalDpi xmlns:a14="http://schemas.microsoft.com/office/drawing/2010/main" val="0"/>
                        </a:ext>
                      </a:extLst>
                    </a:blip>
                    <a:stretch>
                      <a:fillRect/>
                    </a:stretch>
                  </pic:blipFill>
                  <pic:spPr>
                    <a:xfrm>
                      <a:off x="0" y="0"/>
                      <a:ext cx="5731510" cy="2994660"/>
                    </a:xfrm>
                    <a:prstGeom prst="rect">
                      <a:avLst/>
                    </a:prstGeom>
                  </pic:spPr>
                </pic:pic>
              </a:graphicData>
            </a:graphic>
          </wp:inline>
        </w:drawing>
      </w:r>
    </w:p>
    <w:p w:rsidR="009B6921" w:rsidRPr="002A4C9B" w:rsidRDefault="00AA5FB5" w:rsidP="003E6A96">
      <w:pPr>
        <w:spacing w:before="240" w:line="276" w:lineRule="auto"/>
        <w:jc w:val="both"/>
        <w:rPr>
          <w:rFonts w:ascii="Arial" w:hAnsi="Arial" w:cs="Arial"/>
          <w:iCs/>
        </w:rPr>
      </w:pPr>
      <w:hyperlink r:id="rId12" w:anchor="market-revenue" w:history="1">
        <w:r w:rsidR="009B6921" w:rsidRPr="002A4C9B">
          <w:rPr>
            <w:rFonts w:ascii="Arial" w:hAnsi="Arial" w:cs="Arial"/>
            <w:iCs/>
          </w:rPr>
          <w:t>Total South African e-c</w:t>
        </w:r>
        <w:r w:rsidR="00534AC9">
          <w:rPr>
            <w:rFonts w:ascii="Arial" w:hAnsi="Arial" w:cs="Arial"/>
            <w:iCs/>
          </w:rPr>
          <w:t xml:space="preserve">ommerce </w:t>
        </w:r>
        <w:r w:rsidR="009B6921" w:rsidRPr="002A4C9B">
          <w:rPr>
            <w:rFonts w:ascii="Arial" w:hAnsi="Arial" w:cs="Arial"/>
            <w:iCs/>
          </w:rPr>
          <w:t>revenue</w:t>
        </w:r>
      </w:hyperlink>
      <w:r w:rsidR="00534AC9">
        <w:rPr>
          <w:rFonts w:ascii="Arial" w:hAnsi="Arial" w:cs="Arial"/>
          <w:iCs/>
        </w:rPr>
        <w:t xml:space="preserve"> </w:t>
      </w:r>
      <w:r w:rsidR="009B6921" w:rsidRPr="002A4C9B">
        <w:rPr>
          <w:rFonts w:ascii="Arial" w:hAnsi="Arial" w:cs="Arial"/>
          <w:iCs/>
        </w:rPr>
        <w:t>across all product categories is 2.69 billion USD, and is expected to grow to 4.7 billion USD by 2021. </w:t>
      </w:r>
      <w:r w:rsidR="009B6921" w:rsidRPr="002A4C9B">
        <w:rPr>
          <w:rFonts w:ascii="Arial" w:hAnsi="Arial" w:cs="Arial"/>
          <w:bCs/>
          <w:iCs/>
        </w:rPr>
        <w:t>Electronics and Media </w:t>
      </w:r>
      <w:r w:rsidR="009B6921" w:rsidRPr="002A4C9B">
        <w:rPr>
          <w:rFonts w:ascii="Arial" w:hAnsi="Arial" w:cs="Arial"/>
          <w:iCs/>
        </w:rPr>
        <w:t xml:space="preserve">is currently the </w:t>
      </w:r>
      <w:r w:rsidR="009B6921" w:rsidRPr="002A4C9B">
        <w:rPr>
          <w:rFonts w:ascii="Arial" w:hAnsi="Arial" w:cs="Arial"/>
          <w:iCs/>
        </w:rPr>
        <w:lastRenderedPageBreak/>
        <w:t xml:space="preserve">leading product </w:t>
      </w:r>
      <w:r w:rsidR="009B6921" w:rsidRPr="003E6A96">
        <w:rPr>
          <w:rFonts w:ascii="Arial" w:hAnsi="Arial" w:cs="Arial"/>
          <w:sz w:val="23"/>
          <w:szCs w:val="23"/>
        </w:rPr>
        <w:t>category</w:t>
      </w:r>
      <w:r w:rsidR="009B6921" w:rsidRPr="002A4C9B">
        <w:rPr>
          <w:rFonts w:ascii="Arial" w:hAnsi="Arial" w:cs="Arial"/>
          <w:iCs/>
        </w:rPr>
        <w:t xml:space="preserve"> in South Africa, accounting for 964.2 million USD market share, followed by Furniture and Appliances, which generates 553.7 million USD in sales.  </w:t>
      </w:r>
    </w:p>
    <w:p w:rsidR="009B6921" w:rsidRPr="002A4C9B" w:rsidRDefault="009B6921" w:rsidP="009B6921">
      <w:pPr>
        <w:shd w:val="clear" w:color="auto" w:fill="FFFFFF"/>
        <w:suppressAutoHyphens/>
        <w:spacing w:after="384" w:line="408" w:lineRule="atLeast"/>
        <w:jc w:val="both"/>
        <w:textAlignment w:val="baseline"/>
        <w:rPr>
          <w:rFonts w:ascii="Arial" w:hAnsi="Arial" w:cs="Arial"/>
          <w:iCs/>
        </w:rPr>
      </w:pPr>
      <w:r w:rsidRPr="002A4C9B">
        <w:rPr>
          <w:rFonts w:ascii="Arial" w:hAnsi="Arial" w:cs="Arial"/>
          <w:iCs/>
          <w:noProof/>
          <w:lang w:eastAsia="en-GB"/>
        </w:rPr>
        <w:drawing>
          <wp:inline distT="0" distB="0" distL="0" distR="0" wp14:anchorId="18B3D6E6" wp14:editId="46480521">
            <wp:extent cx="5731510" cy="2994660"/>
            <wp:effectExtent l="0" t="0" r="254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outh-Africa-Revenue-2.png"/>
                    <pic:cNvPicPr/>
                  </pic:nvPicPr>
                  <pic:blipFill>
                    <a:blip r:embed="rId13">
                      <a:extLst>
                        <a:ext uri="{28A0092B-C50C-407E-A947-70E740481C1C}">
                          <a14:useLocalDpi xmlns:a14="http://schemas.microsoft.com/office/drawing/2010/main" val="0"/>
                        </a:ext>
                      </a:extLst>
                    </a:blip>
                    <a:stretch>
                      <a:fillRect/>
                    </a:stretch>
                  </pic:blipFill>
                  <pic:spPr>
                    <a:xfrm>
                      <a:off x="0" y="0"/>
                      <a:ext cx="5731510" cy="2994660"/>
                    </a:xfrm>
                    <a:prstGeom prst="rect">
                      <a:avLst/>
                    </a:prstGeom>
                  </pic:spPr>
                </pic:pic>
              </a:graphicData>
            </a:graphic>
          </wp:inline>
        </w:drawing>
      </w:r>
    </w:p>
    <w:p w:rsidR="009B6921" w:rsidRPr="00D8431F" w:rsidRDefault="009B6921" w:rsidP="00D8431F">
      <w:pPr>
        <w:pStyle w:val="ListParagraph"/>
        <w:numPr>
          <w:ilvl w:val="0"/>
          <w:numId w:val="2"/>
        </w:numPr>
        <w:spacing w:before="240"/>
        <w:ind w:hanging="720"/>
        <w:contextualSpacing w:val="0"/>
        <w:rPr>
          <w:rFonts w:ascii="Arial" w:hAnsi="Arial" w:cs="Arial"/>
          <w:b/>
          <w:sz w:val="23"/>
          <w:szCs w:val="23"/>
        </w:rPr>
      </w:pPr>
      <w:r w:rsidRPr="00D8431F">
        <w:rPr>
          <w:rFonts w:ascii="Arial" w:hAnsi="Arial" w:cs="Arial"/>
          <w:b/>
          <w:sz w:val="23"/>
          <w:szCs w:val="23"/>
        </w:rPr>
        <w:t>Link between e-commerce and regulatory disciplines on postal and courier services</w:t>
      </w:r>
    </w:p>
    <w:p w:rsidR="009B6921" w:rsidRPr="003E6A96" w:rsidRDefault="009B6921" w:rsidP="003E6A96">
      <w:pPr>
        <w:spacing w:before="240" w:line="276" w:lineRule="auto"/>
        <w:jc w:val="both"/>
        <w:rPr>
          <w:rFonts w:ascii="Arial" w:hAnsi="Arial" w:cs="Arial"/>
          <w:sz w:val="23"/>
          <w:szCs w:val="23"/>
        </w:rPr>
      </w:pPr>
      <w:r w:rsidRPr="002A4C9B">
        <w:rPr>
          <w:rFonts w:ascii="Arial" w:hAnsi="Arial" w:cs="Arial"/>
          <w:iCs/>
        </w:rPr>
        <w:t xml:space="preserve">The commercial links between postal and courier services and global e-commerce markets are not in doubt.  Businesses offering online supply of consumer goods need postal and courier services to deliver </w:t>
      </w:r>
      <w:r w:rsidR="003E6A96">
        <w:rPr>
          <w:rFonts w:ascii="Arial" w:hAnsi="Arial" w:cs="Arial"/>
          <w:iCs/>
        </w:rPr>
        <w:t xml:space="preserve">such goods </w:t>
      </w:r>
      <w:r w:rsidRPr="002A4C9B">
        <w:rPr>
          <w:rFonts w:ascii="Arial" w:hAnsi="Arial" w:cs="Arial"/>
          <w:iCs/>
        </w:rPr>
        <w:t xml:space="preserve">to the ordering consumers. </w:t>
      </w:r>
      <w:r w:rsidR="00CA63A9">
        <w:rPr>
          <w:rFonts w:ascii="Arial" w:hAnsi="Arial" w:cs="Arial"/>
          <w:iCs/>
        </w:rPr>
        <w:t xml:space="preserve"> It is clear that this form of commerce will put increasing pressure on traditional retailers. </w:t>
      </w:r>
      <w:r w:rsidRPr="002A4C9B">
        <w:rPr>
          <w:rFonts w:ascii="Arial" w:hAnsi="Arial" w:cs="Arial"/>
          <w:iCs/>
        </w:rPr>
        <w:t xml:space="preserve"> </w:t>
      </w:r>
    </w:p>
    <w:p w:rsidR="00CA63A9" w:rsidRDefault="00CA63A9" w:rsidP="00CA63A9">
      <w:pPr>
        <w:spacing w:line="276" w:lineRule="auto"/>
        <w:jc w:val="both"/>
        <w:rPr>
          <w:rFonts w:ascii="Arial" w:hAnsi="Arial" w:cs="Arial"/>
          <w:sz w:val="23"/>
          <w:szCs w:val="23"/>
        </w:rPr>
      </w:pPr>
      <w:r>
        <w:rPr>
          <w:rFonts w:ascii="Arial" w:hAnsi="Arial" w:cs="Arial"/>
          <w:sz w:val="23"/>
          <w:szCs w:val="23"/>
        </w:rPr>
        <w:t>The draft annex is informed by a SADC background study on postal and courier services, in 2012, which identified the need to address regulatory challenges encountered by traders in the sector. Given the fact that the SADC Protocol on Transport, Communication and Meteorology (TCM), to which not all Member States are party, contains agreement on policy and regulatory co-operation in postal services, the study proposed the development of an annex to the Protocol on Trade in Services (</w:t>
      </w:r>
      <w:proofErr w:type="spellStart"/>
      <w:r>
        <w:rPr>
          <w:rFonts w:ascii="Arial" w:hAnsi="Arial" w:cs="Arial"/>
          <w:sz w:val="23"/>
          <w:szCs w:val="23"/>
        </w:rPr>
        <w:t>PTiS</w:t>
      </w:r>
      <w:proofErr w:type="spellEnd"/>
      <w:r>
        <w:rPr>
          <w:rFonts w:ascii="Arial" w:hAnsi="Arial" w:cs="Arial"/>
          <w:sz w:val="23"/>
          <w:szCs w:val="23"/>
        </w:rPr>
        <w:t xml:space="preserve">) focusing on pro-trade regulatory disciplines. The first Sectoral Focus Group on Communication Services under the TNF-Services agreed to develop an annex on postal and courier services that was separate from telecommunications. Hence, a draft text was developed based on principles found in the WTO reference paper on basic telecommunication services and regional business needs. </w:t>
      </w:r>
    </w:p>
    <w:p w:rsidR="00CA63A9" w:rsidRDefault="00CA63A9" w:rsidP="00CA63A9">
      <w:pPr>
        <w:spacing w:line="276" w:lineRule="auto"/>
        <w:jc w:val="both"/>
        <w:rPr>
          <w:rFonts w:ascii="Arial" w:hAnsi="Arial" w:cs="Arial"/>
        </w:rPr>
      </w:pPr>
      <w:r>
        <w:rPr>
          <w:rFonts w:ascii="Arial" w:hAnsi="Arial" w:cs="Arial"/>
          <w:sz w:val="23"/>
          <w:szCs w:val="23"/>
        </w:rPr>
        <w:t xml:space="preserve">The provisions of the draft annex are built on the general obligations of the </w:t>
      </w:r>
      <w:proofErr w:type="spellStart"/>
      <w:r>
        <w:rPr>
          <w:rFonts w:ascii="Arial" w:hAnsi="Arial" w:cs="Arial"/>
          <w:sz w:val="23"/>
          <w:szCs w:val="23"/>
        </w:rPr>
        <w:t>PTiS</w:t>
      </w:r>
      <w:proofErr w:type="spellEnd"/>
      <w:r>
        <w:rPr>
          <w:rFonts w:ascii="Arial" w:hAnsi="Arial" w:cs="Arial"/>
          <w:sz w:val="23"/>
          <w:szCs w:val="23"/>
        </w:rPr>
        <w:t xml:space="preserve">, with the aim of establishing clear pro-trade disciplines in regulating postal and courier services (see appendix 1).  The underlying principles are </w:t>
      </w:r>
      <w:r>
        <w:rPr>
          <w:rFonts w:ascii="Arial" w:hAnsi="Arial" w:cs="Arial"/>
        </w:rPr>
        <w:t xml:space="preserve">explained as follows: </w:t>
      </w:r>
    </w:p>
    <w:p w:rsidR="00CA63A9" w:rsidRDefault="00CA63A9" w:rsidP="00CA63A9">
      <w:pPr>
        <w:pStyle w:val="ListParagraph"/>
        <w:numPr>
          <w:ilvl w:val="0"/>
          <w:numId w:val="3"/>
        </w:numPr>
        <w:tabs>
          <w:tab w:val="left" w:pos="540"/>
        </w:tabs>
        <w:ind w:left="540"/>
        <w:contextualSpacing w:val="0"/>
        <w:jc w:val="both"/>
        <w:rPr>
          <w:rFonts w:ascii="Arial" w:hAnsi="Arial" w:cs="Arial"/>
          <w:sz w:val="23"/>
          <w:szCs w:val="23"/>
        </w:rPr>
      </w:pPr>
      <w:r>
        <w:rPr>
          <w:rFonts w:ascii="Arial" w:hAnsi="Arial" w:cs="Arial"/>
          <w:b/>
          <w:i/>
          <w:sz w:val="23"/>
          <w:szCs w:val="23"/>
        </w:rPr>
        <w:t>Antic</w:t>
      </w:r>
      <w:r w:rsidRPr="00206D42">
        <w:rPr>
          <w:rFonts w:ascii="Arial" w:hAnsi="Arial" w:cs="Arial"/>
          <w:b/>
          <w:i/>
          <w:sz w:val="23"/>
          <w:szCs w:val="23"/>
        </w:rPr>
        <w:t>ompetiti</w:t>
      </w:r>
      <w:r>
        <w:rPr>
          <w:rFonts w:ascii="Arial" w:hAnsi="Arial" w:cs="Arial"/>
          <w:b/>
          <w:i/>
          <w:sz w:val="23"/>
          <w:szCs w:val="23"/>
        </w:rPr>
        <w:t>ve</w:t>
      </w:r>
      <w:r w:rsidRPr="00206D42">
        <w:rPr>
          <w:rFonts w:ascii="Arial" w:hAnsi="Arial" w:cs="Arial"/>
          <w:b/>
          <w:i/>
          <w:sz w:val="23"/>
          <w:szCs w:val="23"/>
        </w:rPr>
        <w:t xml:space="preserve"> </w:t>
      </w:r>
      <w:r>
        <w:rPr>
          <w:rFonts w:ascii="Arial" w:hAnsi="Arial" w:cs="Arial"/>
          <w:b/>
          <w:i/>
          <w:sz w:val="23"/>
          <w:szCs w:val="23"/>
        </w:rPr>
        <w:t>practices</w:t>
      </w:r>
      <w:r>
        <w:rPr>
          <w:rFonts w:ascii="Arial" w:hAnsi="Arial" w:cs="Arial"/>
          <w:sz w:val="23"/>
          <w:szCs w:val="23"/>
        </w:rPr>
        <w:t xml:space="preserve"> -  Member States to maintain or introduce appropriate measures to prevent abuses of market position among postal and courier services providers by engaging in or continuing anticompetitive business practices. </w:t>
      </w:r>
    </w:p>
    <w:p w:rsidR="00CA63A9" w:rsidRDefault="00CA63A9" w:rsidP="00CA63A9">
      <w:pPr>
        <w:pStyle w:val="ListParagraph"/>
        <w:numPr>
          <w:ilvl w:val="0"/>
          <w:numId w:val="3"/>
        </w:numPr>
        <w:tabs>
          <w:tab w:val="left" w:pos="540"/>
        </w:tabs>
        <w:ind w:left="540"/>
        <w:contextualSpacing w:val="0"/>
        <w:jc w:val="both"/>
        <w:rPr>
          <w:rFonts w:ascii="Arial" w:hAnsi="Arial" w:cs="Arial"/>
          <w:sz w:val="23"/>
          <w:szCs w:val="23"/>
        </w:rPr>
      </w:pPr>
      <w:r w:rsidRPr="00206D42">
        <w:rPr>
          <w:rFonts w:ascii="Arial" w:hAnsi="Arial" w:cs="Arial"/>
          <w:b/>
          <w:i/>
          <w:sz w:val="23"/>
          <w:szCs w:val="23"/>
        </w:rPr>
        <w:lastRenderedPageBreak/>
        <w:t>Universal service</w:t>
      </w:r>
      <w:r>
        <w:rPr>
          <w:rFonts w:ascii="Arial" w:hAnsi="Arial" w:cs="Arial"/>
          <w:sz w:val="23"/>
          <w:szCs w:val="23"/>
        </w:rPr>
        <w:t xml:space="preserve"> – reaffirming a Member State’s right to define the universal services obligations it wishes to maintain while ensuring objectivity, transparency and non-discrimination in application.  </w:t>
      </w:r>
    </w:p>
    <w:p w:rsidR="00CA63A9" w:rsidRDefault="00CA63A9" w:rsidP="00CA63A9">
      <w:pPr>
        <w:pStyle w:val="ListParagraph"/>
        <w:numPr>
          <w:ilvl w:val="0"/>
          <w:numId w:val="3"/>
        </w:numPr>
        <w:tabs>
          <w:tab w:val="left" w:pos="540"/>
        </w:tabs>
        <w:ind w:left="540" w:hanging="180"/>
        <w:contextualSpacing w:val="0"/>
        <w:jc w:val="both"/>
        <w:rPr>
          <w:rFonts w:ascii="Arial" w:hAnsi="Arial" w:cs="Arial"/>
          <w:sz w:val="23"/>
          <w:szCs w:val="23"/>
        </w:rPr>
      </w:pPr>
      <w:r w:rsidRPr="00206D42">
        <w:rPr>
          <w:rFonts w:ascii="Arial" w:hAnsi="Arial" w:cs="Arial"/>
          <w:b/>
          <w:i/>
          <w:sz w:val="23"/>
          <w:szCs w:val="23"/>
        </w:rPr>
        <w:t>Individual licences</w:t>
      </w:r>
      <w:r>
        <w:rPr>
          <w:rFonts w:ascii="Arial" w:hAnsi="Arial" w:cs="Arial"/>
          <w:sz w:val="23"/>
          <w:szCs w:val="23"/>
        </w:rPr>
        <w:t xml:space="preserve"> – limiting the requirement for individual licences for the supply of services within the scope of the universal service. It advocates the publication of criteria, terms and conditions as well as transparent and </w:t>
      </w:r>
      <w:r w:rsidRPr="00A3497E">
        <w:rPr>
          <w:rFonts w:ascii="Arial" w:hAnsi="Arial" w:cs="Arial"/>
          <w:sz w:val="23"/>
          <w:szCs w:val="23"/>
        </w:rPr>
        <w:t xml:space="preserve">non-discriminatory </w:t>
      </w:r>
      <w:r>
        <w:rPr>
          <w:rFonts w:ascii="Arial" w:hAnsi="Arial" w:cs="Arial"/>
          <w:sz w:val="23"/>
          <w:szCs w:val="23"/>
        </w:rPr>
        <w:t xml:space="preserve">licensing procedures. </w:t>
      </w:r>
    </w:p>
    <w:p w:rsidR="00CA63A9" w:rsidRPr="005E4582" w:rsidRDefault="00CA63A9" w:rsidP="00CA63A9">
      <w:pPr>
        <w:pStyle w:val="ListParagraph"/>
        <w:numPr>
          <w:ilvl w:val="0"/>
          <w:numId w:val="3"/>
        </w:numPr>
        <w:tabs>
          <w:tab w:val="left" w:pos="540"/>
        </w:tabs>
        <w:ind w:left="540"/>
        <w:contextualSpacing w:val="0"/>
        <w:jc w:val="both"/>
        <w:rPr>
          <w:rFonts w:ascii="Arial" w:hAnsi="Arial" w:cs="Arial"/>
          <w:sz w:val="23"/>
          <w:szCs w:val="23"/>
        </w:rPr>
      </w:pPr>
      <w:r>
        <w:rPr>
          <w:rFonts w:ascii="Arial" w:hAnsi="Arial" w:cs="Arial"/>
          <w:b/>
          <w:i/>
          <w:sz w:val="23"/>
          <w:szCs w:val="23"/>
        </w:rPr>
        <w:t xml:space="preserve">Regulatory body </w:t>
      </w:r>
      <w:r>
        <w:rPr>
          <w:rFonts w:ascii="Arial" w:hAnsi="Arial" w:cs="Arial"/>
          <w:sz w:val="23"/>
          <w:szCs w:val="23"/>
        </w:rPr>
        <w:t xml:space="preserve">– aiming to achieve autonomy or independence of the regulatory bodies. It requires separation of regulatory role from services provision by ensuring the regulatory bodies are separate and not accountable to any supplier of postal and courier services.  </w:t>
      </w:r>
    </w:p>
    <w:p w:rsidR="00CA63A9" w:rsidRDefault="00B96808" w:rsidP="00CA63A9">
      <w:pPr>
        <w:spacing w:before="240" w:line="276" w:lineRule="auto"/>
        <w:jc w:val="both"/>
        <w:rPr>
          <w:rFonts w:ascii="Arial" w:hAnsi="Arial" w:cs="Arial"/>
          <w:sz w:val="23"/>
          <w:szCs w:val="23"/>
        </w:rPr>
      </w:pPr>
      <w:r>
        <w:rPr>
          <w:rFonts w:ascii="Arial" w:hAnsi="Arial" w:cs="Arial"/>
          <w:sz w:val="23"/>
          <w:szCs w:val="23"/>
        </w:rPr>
        <w:t>The Annex disciplines are aiming to ensure transparency, abuse of market concentration and regulatory capture.  They are building on regulatory principles that more than 100 WTO Members have embraced in the telecommunications sector and are not addressing issues dealt with under the WTO work programme on e-commerce, or explored by a sub-group of WTO Members for the purpose of future rule-making.</w:t>
      </w:r>
    </w:p>
    <w:p w:rsidR="00CA63A9" w:rsidRDefault="00CA63A9" w:rsidP="00CA63A9">
      <w:pPr>
        <w:spacing w:before="240" w:line="276" w:lineRule="auto"/>
        <w:jc w:val="both"/>
        <w:rPr>
          <w:rFonts w:ascii="Arial" w:hAnsi="Arial" w:cs="Arial"/>
          <w:sz w:val="23"/>
          <w:szCs w:val="23"/>
        </w:rPr>
      </w:pPr>
      <w:r>
        <w:rPr>
          <w:rFonts w:ascii="Arial" w:hAnsi="Arial" w:cs="Arial"/>
          <w:sz w:val="23"/>
          <w:szCs w:val="23"/>
        </w:rPr>
        <w:t xml:space="preserve">Table 1 show the current applied Member States regimes with respect to the obligations of the draft annex on Postal and Courier Services.  Generally, most would seem </w:t>
      </w:r>
      <w:r w:rsidR="00B96808">
        <w:rPr>
          <w:rFonts w:ascii="Arial" w:hAnsi="Arial" w:cs="Arial"/>
          <w:sz w:val="23"/>
          <w:szCs w:val="23"/>
        </w:rPr>
        <w:t xml:space="preserve">already </w:t>
      </w:r>
      <w:r>
        <w:rPr>
          <w:rFonts w:ascii="Arial" w:hAnsi="Arial" w:cs="Arial"/>
          <w:sz w:val="23"/>
          <w:szCs w:val="23"/>
        </w:rPr>
        <w:t>compliant to the obligations set out in the draft annex and they would not need to amend their existing regimes for implementation purposes.</w:t>
      </w:r>
    </w:p>
    <w:p w:rsidR="00CA63A9" w:rsidRPr="00230F06" w:rsidRDefault="00CA63A9" w:rsidP="00CA63A9">
      <w:pPr>
        <w:spacing w:before="240" w:line="276" w:lineRule="auto"/>
        <w:jc w:val="both"/>
        <w:rPr>
          <w:rFonts w:ascii="Arial" w:hAnsi="Arial" w:cs="Arial"/>
          <w:sz w:val="23"/>
          <w:szCs w:val="23"/>
        </w:rPr>
        <w:sectPr w:rsidR="00CA63A9" w:rsidRPr="00230F06">
          <w:headerReference w:type="default" r:id="rId14"/>
          <w:footerReference w:type="default" r:id="rId15"/>
          <w:pgSz w:w="11906" w:h="16838"/>
          <w:pgMar w:top="1440" w:right="1440" w:bottom="1440" w:left="1440" w:header="720" w:footer="720" w:gutter="0"/>
          <w:cols w:space="720"/>
          <w:docGrid w:linePitch="360"/>
        </w:sectPr>
      </w:pPr>
      <w:r>
        <w:rPr>
          <w:rFonts w:ascii="Arial" w:hAnsi="Arial" w:cs="Arial"/>
          <w:sz w:val="23"/>
          <w:szCs w:val="23"/>
        </w:rPr>
        <w:t xml:space="preserve">  </w:t>
      </w:r>
    </w:p>
    <w:p w:rsidR="00CA63A9" w:rsidRPr="00534AC9" w:rsidRDefault="00CA63A9" w:rsidP="00CA63A9">
      <w:pPr>
        <w:jc w:val="center"/>
        <w:rPr>
          <w:b/>
          <w:sz w:val="23"/>
          <w:szCs w:val="23"/>
        </w:rPr>
      </w:pPr>
      <w:r w:rsidRPr="00534AC9">
        <w:rPr>
          <w:b/>
          <w:sz w:val="23"/>
          <w:szCs w:val="23"/>
        </w:rPr>
        <w:lastRenderedPageBreak/>
        <w:t>Table 1: Member States’ applied regime on the obligations of the draft annex</w:t>
      </w:r>
    </w:p>
    <w:tbl>
      <w:tblPr>
        <w:tblStyle w:val="TableGrid"/>
        <w:tblW w:w="15030" w:type="dxa"/>
        <w:tblInd w:w="-635" w:type="dxa"/>
        <w:tblLook w:val="04A0" w:firstRow="1" w:lastRow="0" w:firstColumn="1" w:lastColumn="0" w:noHBand="0" w:noVBand="1"/>
      </w:tblPr>
      <w:tblGrid>
        <w:gridCol w:w="1710"/>
        <w:gridCol w:w="3665"/>
        <w:gridCol w:w="3355"/>
        <w:gridCol w:w="3330"/>
        <w:gridCol w:w="2970"/>
      </w:tblGrid>
      <w:tr w:rsidR="00CA63A9" w:rsidRPr="00754EA2" w:rsidTr="00260E49">
        <w:trPr>
          <w:tblHeader/>
        </w:trPr>
        <w:tc>
          <w:tcPr>
            <w:tcW w:w="1710" w:type="dxa"/>
            <w:shd w:val="clear" w:color="auto" w:fill="D9D9D9" w:themeFill="background1" w:themeFillShade="D9"/>
          </w:tcPr>
          <w:p w:rsidR="00CA63A9" w:rsidRPr="00754EA2" w:rsidRDefault="00CA63A9" w:rsidP="00CA63A9">
            <w:pPr>
              <w:pStyle w:val="ListParagraph"/>
              <w:spacing w:before="60" w:after="60"/>
              <w:ind w:left="0"/>
              <w:contextualSpacing w:val="0"/>
              <w:jc w:val="both"/>
              <w:rPr>
                <w:rFonts w:ascii="Arial" w:hAnsi="Arial" w:cs="Arial"/>
                <w:b/>
                <w:sz w:val="20"/>
                <w:szCs w:val="20"/>
              </w:rPr>
            </w:pPr>
            <w:r w:rsidRPr="00754EA2">
              <w:rPr>
                <w:rFonts w:ascii="Arial" w:hAnsi="Arial" w:cs="Arial"/>
                <w:b/>
                <w:sz w:val="20"/>
                <w:szCs w:val="20"/>
              </w:rPr>
              <w:t xml:space="preserve">Member States </w:t>
            </w:r>
          </w:p>
        </w:tc>
        <w:tc>
          <w:tcPr>
            <w:tcW w:w="3665" w:type="dxa"/>
            <w:shd w:val="clear" w:color="auto" w:fill="D9D9D9" w:themeFill="background1" w:themeFillShade="D9"/>
          </w:tcPr>
          <w:p w:rsidR="00CA63A9" w:rsidRPr="00754EA2" w:rsidRDefault="00CA63A9" w:rsidP="00CA63A9">
            <w:pPr>
              <w:pStyle w:val="ListParagraph"/>
              <w:spacing w:before="60" w:after="60"/>
              <w:ind w:left="360"/>
              <w:contextualSpacing w:val="0"/>
              <w:jc w:val="both"/>
              <w:rPr>
                <w:rFonts w:ascii="Arial" w:hAnsi="Arial" w:cs="Arial"/>
                <w:b/>
                <w:sz w:val="20"/>
                <w:szCs w:val="20"/>
              </w:rPr>
            </w:pPr>
            <w:r w:rsidRPr="00754EA2">
              <w:rPr>
                <w:rFonts w:ascii="Arial" w:hAnsi="Arial" w:cs="Arial"/>
                <w:b/>
                <w:sz w:val="20"/>
                <w:szCs w:val="20"/>
              </w:rPr>
              <w:t xml:space="preserve">Competition </w:t>
            </w:r>
          </w:p>
        </w:tc>
        <w:tc>
          <w:tcPr>
            <w:tcW w:w="3355" w:type="dxa"/>
            <w:shd w:val="clear" w:color="auto" w:fill="D9D9D9" w:themeFill="background1" w:themeFillShade="D9"/>
          </w:tcPr>
          <w:p w:rsidR="00CA63A9" w:rsidRPr="00754EA2" w:rsidRDefault="00CA63A9" w:rsidP="00CA63A9">
            <w:pPr>
              <w:pStyle w:val="ListParagraph"/>
              <w:spacing w:before="60" w:after="60"/>
              <w:ind w:left="360"/>
              <w:contextualSpacing w:val="0"/>
              <w:jc w:val="both"/>
              <w:rPr>
                <w:rFonts w:ascii="Arial" w:hAnsi="Arial" w:cs="Arial"/>
                <w:b/>
                <w:sz w:val="20"/>
                <w:szCs w:val="20"/>
              </w:rPr>
            </w:pPr>
            <w:r w:rsidRPr="00754EA2">
              <w:rPr>
                <w:rFonts w:ascii="Arial" w:hAnsi="Arial" w:cs="Arial"/>
                <w:b/>
                <w:sz w:val="20"/>
                <w:szCs w:val="20"/>
              </w:rPr>
              <w:t xml:space="preserve">Universal service obligation   </w:t>
            </w:r>
          </w:p>
        </w:tc>
        <w:tc>
          <w:tcPr>
            <w:tcW w:w="3330" w:type="dxa"/>
            <w:shd w:val="clear" w:color="auto" w:fill="D9D9D9" w:themeFill="background1" w:themeFillShade="D9"/>
          </w:tcPr>
          <w:p w:rsidR="00CA63A9" w:rsidRPr="00754EA2" w:rsidRDefault="00CA63A9" w:rsidP="00CA63A9">
            <w:pPr>
              <w:pStyle w:val="ListParagraph"/>
              <w:spacing w:before="60" w:after="60"/>
              <w:ind w:left="360"/>
              <w:contextualSpacing w:val="0"/>
              <w:jc w:val="both"/>
              <w:rPr>
                <w:rFonts w:ascii="Arial" w:hAnsi="Arial" w:cs="Arial"/>
                <w:b/>
                <w:sz w:val="20"/>
                <w:szCs w:val="20"/>
              </w:rPr>
            </w:pPr>
            <w:r w:rsidRPr="00754EA2">
              <w:rPr>
                <w:rFonts w:ascii="Arial" w:hAnsi="Arial" w:cs="Arial"/>
                <w:b/>
                <w:sz w:val="20"/>
                <w:szCs w:val="20"/>
              </w:rPr>
              <w:t xml:space="preserve">Individual licence </w:t>
            </w:r>
          </w:p>
        </w:tc>
        <w:tc>
          <w:tcPr>
            <w:tcW w:w="2970" w:type="dxa"/>
            <w:shd w:val="clear" w:color="auto" w:fill="D9D9D9" w:themeFill="background1" w:themeFillShade="D9"/>
          </w:tcPr>
          <w:p w:rsidR="00CA63A9" w:rsidRPr="00754EA2" w:rsidRDefault="00CA63A9" w:rsidP="00CA63A9">
            <w:pPr>
              <w:pStyle w:val="ListParagraph"/>
              <w:spacing w:before="60" w:after="60"/>
              <w:ind w:left="360"/>
              <w:contextualSpacing w:val="0"/>
              <w:jc w:val="both"/>
              <w:rPr>
                <w:rFonts w:ascii="Arial" w:hAnsi="Arial" w:cs="Arial"/>
                <w:b/>
                <w:sz w:val="20"/>
                <w:szCs w:val="20"/>
              </w:rPr>
            </w:pPr>
            <w:r w:rsidRPr="00754EA2">
              <w:rPr>
                <w:rFonts w:ascii="Arial" w:hAnsi="Arial" w:cs="Arial"/>
                <w:b/>
                <w:sz w:val="20"/>
                <w:szCs w:val="20"/>
              </w:rPr>
              <w:t xml:space="preserve">Independent regulatory </w:t>
            </w:r>
          </w:p>
        </w:tc>
      </w:tr>
      <w:tr w:rsidR="00CA63A9" w:rsidRPr="00754EA2" w:rsidTr="00CA63A9">
        <w:tc>
          <w:tcPr>
            <w:tcW w:w="1710" w:type="dxa"/>
          </w:tcPr>
          <w:p w:rsidR="00CA63A9" w:rsidRPr="00754EA2" w:rsidRDefault="00CA63A9" w:rsidP="00CA63A9">
            <w:pPr>
              <w:spacing w:before="60" w:after="60" w:line="276" w:lineRule="auto"/>
              <w:jc w:val="both"/>
              <w:rPr>
                <w:rFonts w:ascii="Arial" w:hAnsi="Arial" w:cs="Arial"/>
                <w:b/>
                <w:sz w:val="19"/>
                <w:szCs w:val="19"/>
              </w:rPr>
            </w:pPr>
            <w:r w:rsidRPr="00754EA2">
              <w:rPr>
                <w:rFonts w:ascii="Arial" w:hAnsi="Arial" w:cs="Arial"/>
                <w:b/>
                <w:sz w:val="19"/>
                <w:szCs w:val="19"/>
              </w:rPr>
              <w:t>Botswana</w:t>
            </w:r>
          </w:p>
        </w:tc>
        <w:tc>
          <w:tcPr>
            <w:tcW w:w="3665" w:type="dxa"/>
          </w:tcPr>
          <w:p w:rsidR="00CA63A9" w:rsidRDefault="00CA63A9" w:rsidP="00CA63A9">
            <w:pPr>
              <w:spacing w:before="60" w:after="60" w:line="276" w:lineRule="auto"/>
              <w:jc w:val="both"/>
            </w:pPr>
            <w:r w:rsidRPr="000665E8">
              <w:rPr>
                <w:rFonts w:ascii="Arial" w:hAnsi="Arial" w:cs="Arial"/>
                <w:sz w:val="18"/>
                <w:szCs w:val="18"/>
              </w:rPr>
              <w:t>Competition Act</w:t>
            </w:r>
            <w:r>
              <w:t xml:space="preserve"> No.17 of 2009</w:t>
            </w:r>
          </w:p>
          <w:p w:rsidR="00CA63A9" w:rsidRDefault="00CA63A9" w:rsidP="00CA63A9">
            <w:pPr>
              <w:spacing w:before="60" w:after="60" w:line="276" w:lineRule="auto"/>
              <w:jc w:val="both"/>
            </w:pPr>
            <w:r>
              <w:t>Communication Regulatory Authority (CRA) Act, 2012:</w:t>
            </w:r>
          </w:p>
          <w:p w:rsidR="00CA63A9" w:rsidRPr="000665E8" w:rsidRDefault="00CA63A9" w:rsidP="00CA63A9">
            <w:pPr>
              <w:pStyle w:val="ListParagraph"/>
              <w:numPr>
                <w:ilvl w:val="0"/>
                <w:numId w:val="8"/>
              </w:numPr>
              <w:spacing w:before="60" w:after="60"/>
              <w:ind w:left="256" w:hanging="180"/>
              <w:contextualSpacing w:val="0"/>
              <w:jc w:val="both"/>
              <w:rPr>
                <w:rFonts w:ascii="Arial" w:hAnsi="Arial" w:cs="Arial"/>
                <w:sz w:val="18"/>
                <w:szCs w:val="18"/>
              </w:rPr>
            </w:pPr>
            <w:r>
              <w:rPr>
                <w:rFonts w:ascii="Arial" w:hAnsi="Arial" w:cs="Arial"/>
                <w:sz w:val="18"/>
                <w:szCs w:val="18"/>
              </w:rPr>
              <w:t xml:space="preserve">S. 6 The Authority (Botswana CRA -BOCRA) shall … (c) </w:t>
            </w:r>
            <w:r w:rsidRPr="000665E8">
              <w:rPr>
                <w:rFonts w:ascii="Arial" w:hAnsi="Arial" w:cs="Arial"/>
                <w:sz w:val="18"/>
                <w:szCs w:val="18"/>
              </w:rPr>
              <w:t>monitor the performance of the regulated sectors in relation to levels of</w:t>
            </w:r>
            <w:r>
              <w:rPr>
                <w:rFonts w:ascii="Arial" w:hAnsi="Arial" w:cs="Arial"/>
                <w:sz w:val="18"/>
                <w:szCs w:val="18"/>
              </w:rPr>
              <w:t xml:space="preserve"> </w:t>
            </w:r>
            <w:r w:rsidRPr="000665E8">
              <w:rPr>
                <w:rFonts w:ascii="Arial" w:hAnsi="Arial" w:cs="Arial"/>
                <w:sz w:val="18"/>
                <w:szCs w:val="18"/>
              </w:rPr>
              <w:t xml:space="preserve">investment, </w:t>
            </w:r>
            <w:r>
              <w:rPr>
                <w:rFonts w:ascii="Arial" w:hAnsi="Arial" w:cs="Arial"/>
                <w:sz w:val="18"/>
                <w:szCs w:val="18"/>
              </w:rPr>
              <w:t>…</w:t>
            </w:r>
            <w:r w:rsidRPr="000665E8">
              <w:rPr>
                <w:rFonts w:ascii="Arial" w:hAnsi="Arial" w:cs="Arial"/>
                <w:sz w:val="18"/>
                <w:szCs w:val="18"/>
              </w:rPr>
              <w:t xml:space="preserve">, competition, pricing, the costs of services, the efficiency of production and distribution of services and any other matters decided upon by the </w:t>
            </w:r>
            <w:r>
              <w:rPr>
                <w:rFonts w:ascii="Arial" w:hAnsi="Arial" w:cs="Arial"/>
                <w:sz w:val="18"/>
                <w:szCs w:val="18"/>
              </w:rPr>
              <w:t>Authority</w:t>
            </w:r>
          </w:p>
          <w:p w:rsidR="00CA63A9" w:rsidRPr="000665E8" w:rsidRDefault="00CA63A9" w:rsidP="00CA63A9">
            <w:pPr>
              <w:pStyle w:val="ListParagraph"/>
              <w:numPr>
                <w:ilvl w:val="0"/>
                <w:numId w:val="8"/>
              </w:numPr>
              <w:spacing w:before="60" w:after="60"/>
              <w:ind w:left="256" w:hanging="180"/>
              <w:contextualSpacing w:val="0"/>
              <w:jc w:val="both"/>
              <w:rPr>
                <w:rFonts w:ascii="Arial" w:hAnsi="Arial" w:cs="Arial"/>
                <w:sz w:val="18"/>
                <w:szCs w:val="18"/>
              </w:rPr>
            </w:pPr>
            <w:r>
              <w:rPr>
                <w:rFonts w:ascii="Arial" w:hAnsi="Arial" w:cs="Arial"/>
                <w:sz w:val="18"/>
                <w:szCs w:val="18"/>
              </w:rPr>
              <w:t xml:space="preserve">S. </w:t>
            </w:r>
            <w:r w:rsidRPr="000665E8">
              <w:rPr>
                <w:rFonts w:ascii="Arial" w:hAnsi="Arial" w:cs="Arial"/>
                <w:sz w:val="18"/>
                <w:szCs w:val="18"/>
              </w:rPr>
              <w:t>89. The Board shall refer all issues relating to competition which may arise in</w:t>
            </w:r>
            <w:r>
              <w:rPr>
                <w:rFonts w:ascii="Arial" w:hAnsi="Arial" w:cs="Arial"/>
                <w:sz w:val="18"/>
                <w:szCs w:val="18"/>
              </w:rPr>
              <w:t xml:space="preserve"> </w:t>
            </w:r>
            <w:r w:rsidRPr="000665E8">
              <w:rPr>
                <w:rFonts w:ascii="Arial" w:hAnsi="Arial" w:cs="Arial"/>
                <w:sz w:val="18"/>
                <w:szCs w:val="18"/>
              </w:rPr>
              <w:t>the course of the discharge of its functions to the Competition Commission</w:t>
            </w:r>
            <w:r>
              <w:rPr>
                <w:rFonts w:ascii="Arial" w:hAnsi="Arial" w:cs="Arial"/>
                <w:sz w:val="18"/>
                <w:szCs w:val="18"/>
              </w:rPr>
              <w:t xml:space="preserve"> </w:t>
            </w:r>
            <w:r w:rsidRPr="000665E8">
              <w:rPr>
                <w:rFonts w:ascii="Arial" w:hAnsi="Arial" w:cs="Arial"/>
                <w:sz w:val="18"/>
                <w:szCs w:val="18"/>
              </w:rPr>
              <w:t>established under the Competition Act.</w:t>
            </w:r>
          </w:p>
        </w:tc>
        <w:tc>
          <w:tcPr>
            <w:tcW w:w="3355" w:type="dxa"/>
          </w:tcPr>
          <w:p w:rsidR="00CA63A9" w:rsidRDefault="00CA63A9" w:rsidP="00CA63A9">
            <w:pPr>
              <w:spacing w:before="60" w:after="60" w:line="276" w:lineRule="auto"/>
              <w:jc w:val="both"/>
              <w:rPr>
                <w:rFonts w:ascii="Arial" w:hAnsi="Arial" w:cs="Arial"/>
                <w:sz w:val="18"/>
                <w:szCs w:val="18"/>
              </w:rPr>
            </w:pPr>
            <w:r>
              <w:rPr>
                <w:rFonts w:ascii="Arial" w:hAnsi="Arial" w:cs="Arial"/>
                <w:sz w:val="18"/>
                <w:szCs w:val="18"/>
              </w:rPr>
              <w:t>CRA Act 2012</w:t>
            </w:r>
          </w:p>
          <w:p w:rsidR="00CA63A9" w:rsidRPr="00AB5C16" w:rsidRDefault="00CA63A9" w:rsidP="00CA63A9">
            <w:pPr>
              <w:pStyle w:val="ListParagraph"/>
              <w:numPr>
                <w:ilvl w:val="0"/>
                <w:numId w:val="8"/>
              </w:numPr>
              <w:spacing w:before="60" w:after="60"/>
              <w:ind w:left="256" w:hanging="180"/>
              <w:contextualSpacing w:val="0"/>
              <w:jc w:val="both"/>
              <w:rPr>
                <w:rFonts w:ascii="Arial" w:hAnsi="Arial" w:cs="Arial"/>
                <w:sz w:val="18"/>
                <w:szCs w:val="18"/>
              </w:rPr>
            </w:pPr>
            <w:r>
              <w:rPr>
                <w:rFonts w:ascii="Arial" w:hAnsi="Arial" w:cs="Arial"/>
                <w:sz w:val="18"/>
                <w:szCs w:val="18"/>
              </w:rPr>
              <w:t xml:space="preserve">S.68 - Defines </w:t>
            </w:r>
            <w:r w:rsidRPr="00F203FA">
              <w:rPr>
                <w:rFonts w:ascii="Arial" w:hAnsi="Arial" w:cs="Arial"/>
                <w:sz w:val="18"/>
                <w:szCs w:val="18"/>
              </w:rPr>
              <w:t>universal postal service</w:t>
            </w:r>
            <w:r w:rsidRPr="00AB5C16">
              <w:rPr>
                <w:rFonts w:ascii="Arial" w:hAnsi="Arial" w:cs="Arial"/>
                <w:sz w:val="18"/>
                <w:szCs w:val="18"/>
              </w:rPr>
              <w:t xml:space="preserve"> </w:t>
            </w:r>
            <w:r>
              <w:rPr>
                <w:rFonts w:ascii="Arial" w:hAnsi="Arial" w:cs="Arial"/>
                <w:sz w:val="18"/>
                <w:szCs w:val="18"/>
              </w:rPr>
              <w:t xml:space="preserve">(UPS) and the obligation thereof place under </w:t>
            </w:r>
            <w:r w:rsidRPr="00AB5C16">
              <w:rPr>
                <w:rFonts w:ascii="Arial" w:hAnsi="Arial" w:cs="Arial"/>
                <w:sz w:val="18"/>
                <w:szCs w:val="18"/>
              </w:rPr>
              <w:t>Designated Postal Operator</w:t>
            </w:r>
            <w:r>
              <w:rPr>
                <w:rFonts w:ascii="Arial" w:hAnsi="Arial" w:cs="Arial"/>
                <w:sz w:val="18"/>
                <w:szCs w:val="18"/>
              </w:rPr>
              <w:t xml:space="preserve"> (DPO)</w:t>
            </w:r>
          </w:p>
        </w:tc>
        <w:tc>
          <w:tcPr>
            <w:tcW w:w="3330" w:type="dxa"/>
          </w:tcPr>
          <w:p w:rsidR="00CA63A9" w:rsidRDefault="00CA63A9" w:rsidP="00CA63A9">
            <w:pPr>
              <w:spacing w:before="60" w:after="60" w:line="276" w:lineRule="auto"/>
              <w:jc w:val="both"/>
              <w:rPr>
                <w:rFonts w:ascii="Arial" w:hAnsi="Arial" w:cs="Arial"/>
                <w:sz w:val="18"/>
                <w:szCs w:val="18"/>
              </w:rPr>
            </w:pPr>
            <w:r>
              <w:rPr>
                <w:rFonts w:ascii="Arial" w:hAnsi="Arial" w:cs="Arial"/>
                <w:sz w:val="18"/>
                <w:szCs w:val="18"/>
              </w:rPr>
              <w:t xml:space="preserve">S.67 of CRA Act Regulation 2017 </w:t>
            </w:r>
          </w:p>
          <w:p w:rsidR="00CA63A9" w:rsidRPr="00AB5C16" w:rsidRDefault="00CA63A9" w:rsidP="00CA63A9">
            <w:pPr>
              <w:pStyle w:val="ListParagraph"/>
              <w:numPr>
                <w:ilvl w:val="0"/>
                <w:numId w:val="8"/>
              </w:numPr>
              <w:spacing w:before="60" w:after="60"/>
              <w:ind w:left="256" w:hanging="180"/>
              <w:contextualSpacing w:val="0"/>
              <w:jc w:val="both"/>
              <w:rPr>
                <w:rFonts w:ascii="Arial" w:hAnsi="Arial" w:cs="Arial"/>
                <w:sz w:val="18"/>
                <w:szCs w:val="18"/>
              </w:rPr>
            </w:pPr>
            <w:r>
              <w:rPr>
                <w:rFonts w:ascii="Arial" w:hAnsi="Arial" w:cs="Arial"/>
                <w:sz w:val="18"/>
                <w:szCs w:val="18"/>
              </w:rPr>
              <w:t>The DPO</w:t>
            </w:r>
            <w:r w:rsidRPr="00AB5C16">
              <w:rPr>
                <w:rFonts w:ascii="Arial" w:hAnsi="Arial" w:cs="Arial"/>
                <w:sz w:val="18"/>
                <w:szCs w:val="18"/>
              </w:rPr>
              <w:t xml:space="preserve"> licence - provides for a postal operator to be designated to carry </w:t>
            </w:r>
            <w:r>
              <w:rPr>
                <w:rFonts w:ascii="Arial" w:hAnsi="Arial" w:cs="Arial"/>
                <w:sz w:val="18"/>
                <w:szCs w:val="18"/>
              </w:rPr>
              <w:t xml:space="preserve">UPS </w:t>
            </w:r>
            <w:r w:rsidRPr="00AB5C16">
              <w:rPr>
                <w:rFonts w:ascii="Arial" w:hAnsi="Arial" w:cs="Arial"/>
                <w:sz w:val="18"/>
                <w:szCs w:val="18"/>
              </w:rPr>
              <w:t>obligations</w:t>
            </w:r>
            <w:r>
              <w:t>.</w:t>
            </w:r>
          </w:p>
        </w:tc>
        <w:tc>
          <w:tcPr>
            <w:tcW w:w="2970" w:type="dxa"/>
          </w:tcPr>
          <w:p w:rsidR="00CA63A9" w:rsidRDefault="00CA63A9" w:rsidP="00CA63A9">
            <w:pPr>
              <w:spacing w:before="60" w:after="60" w:line="276" w:lineRule="auto"/>
              <w:jc w:val="both"/>
            </w:pPr>
            <w:r>
              <w:t xml:space="preserve">CRA Act, 2012 </w:t>
            </w:r>
          </w:p>
          <w:p w:rsidR="00CA63A9" w:rsidRPr="00585598" w:rsidRDefault="00CA63A9" w:rsidP="00CA63A9">
            <w:pPr>
              <w:pStyle w:val="ListParagraph"/>
              <w:numPr>
                <w:ilvl w:val="0"/>
                <w:numId w:val="8"/>
              </w:numPr>
              <w:spacing w:before="60" w:after="60"/>
              <w:ind w:left="256" w:hanging="180"/>
              <w:contextualSpacing w:val="0"/>
              <w:jc w:val="both"/>
              <w:rPr>
                <w:rFonts w:ascii="Arial" w:hAnsi="Arial" w:cs="Arial"/>
                <w:sz w:val="18"/>
                <w:szCs w:val="18"/>
              </w:rPr>
            </w:pPr>
            <w:r>
              <w:rPr>
                <w:rFonts w:ascii="Arial" w:hAnsi="Arial" w:cs="Arial"/>
                <w:sz w:val="18"/>
                <w:szCs w:val="18"/>
              </w:rPr>
              <w:t>BOCRA as postal regulator separate from Botswana post</w:t>
            </w:r>
          </w:p>
        </w:tc>
      </w:tr>
      <w:tr w:rsidR="00CA63A9" w:rsidRPr="00754EA2" w:rsidTr="00CA63A9">
        <w:tc>
          <w:tcPr>
            <w:tcW w:w="1710" w:type="dxa"/>
          </w:tcPr>
          <w:p w:rsidR="00CA63A9" w:rsidRPr="00754EA2" w:rsidRDefault="00CA63A9" w:rsidP="00CA63A9">
            <w:pPr>
              <w:spacing w:before="60" w:after="60" w:line="276" w:lineRule="auto"/>
              <w:jc w:val="both"/>
              <w:rPr>
                <w:rFonts w:ascii="Arial" w:hAnsi="Arial" w:cs="Arial"/>
                <w:b/>
                <w:sz w:val="19"/>
                <w:szCs w:val="19"/>
              </w:rPr>
            </w:pPr>
            <w:r w:rsidRPr="00754EA2">
              <w:rPr>
                <w:rFonts w:ascii="Arial" w:hAnsi="Arial" w:cs="Arial"/>
                <w:b/>
                <w:sz w:val="19"/>
                <w:szCs w:val="19"/>
              </w:rPr>
              <w:t>DR, Congo</w:t>
            </w:r>
          </w:p>
        </w:tc>
        <w:tc>
          <w:tcPr>
            <w:tcW w:w="3665" w:type="dxa"/>
          </w:tcPr>
          <w:p w:rsidR="00CA63A9" w:rsidRPr="002E2FC6" w:rsidRDefault="00CA63A9" w:rsidP="00CA63A9">
            <w:pPr>
              <w:spacing w:before="60" w:after="60"/>
              <w:jc w:val="both"/>
              <w:rPr>
                <w:lang w:val="fr-FR"/>
              </w:rPr>
            </w:pPr>
            <w:r>
              <w:rPr>
                <w:rFonts w:ascii="Arial" w:hAnsi="Arial" w:cs="Arial"/>
                <w:sz w:val="18"/>
                <w:szCs w:val="18"/>
              </w:rPr>
              <w:t>Law</w:t>
            </w:r>
            <w:r w:rsidRPr="002E2FC6">
              <w:rPr>
                <w:rFonts w:ascii="Arial" w:hAnsi="Arial" w:cs="Arial"/>
                <w:sz w:val="18"/>
                <w:szCs w:val="18"/>
              </w:rPr>
              <w:t xml:space="preserve"> n°11-2009 </w:t>
            </w:r>
            <w:r>
              <w:rPr>
                <w:rFonts w:ascii="Arial" w:hAnsi="Arial" w:cs="Arial"/>
                <w:sz w:val="18"/>
                <w:szCs w:val="18"/>
              </w:rPr>
              <w:t>of</w:t>
            </w:r>
            <w:r w:rsidRPr="002E2FC6">
              <w:rPr>
                <w:rFonts w:ascii="Arial" w:hAnsi="Arial" w:cs="Arial"/>
                <w:sz w:val="18"/>
                <w:szCs w:val="18"/>
              </w:rPr>
              <w:t xml:space="preserve"> 25 November 2009</w:t>
            </w:r>
          </w:p>
          <w:p w:rsidR="00CA63A9" w:rsidRPr="006F118E" w:rsidRDefault="00CA63A9" w:rsidP="00CA63A9">
            <w:pPr>
              <w:pStyle w:val="ListParagraph"/>
              <w:numPr>
                <w:ilvl w:val="0"/>
                <w:numId w:val="8"/>
              </w:numPr>
              <w:spacing w:before="60" w:after="60"/>
              <w:ind w:left="436" w:hanging="450"/>
              <w:contextualSpacing w:val="0"/>
              <w:jc w:val="both"/>
              <w:rPr>
                <w:lang w:val="fr-FR"/>
              </w:rPr>
            </w:pPr>
            <w:r w:rsidRPr="006F118E">
              <w:rPr>
                <w:rFonts w:ascii="Arial" w:hAnsi="Arial" w:cs="Arial"/>
                <w:sz w:val="18"/>
                <w:szCs w:val="18"/>
                <w:lang w:val="fr-FR"/>
              </w:rPr>
              <w:t xml:space="preserve">Art. 5. </w:t>
            </w:r>
            <w:proofErr w:type="spellStart"/>
            <w:r w:rsidRPr="006F118E">
              <w:rPr>
                <w:rFonts w:ascii="Arial" w:hAnsi="Arial" w:cs="Arial"/>
                <w:sz w:val="18"/>
                <w:szCs w:val="18"/>
                <w:lang w:val="fr-FR"/>
              </w:rPr>
              <w:t>Function</w:t>
            </w:r>
            <w:proofErr w:type="spellEnd"/>
            <w:r w:rsidRPr="006F118E">
              <w:rPr>
                <w:rFonts w:ascii="Arial" w:hAnsi="Arial" w:cs="Arial"/>
                <w:sz w:val="18"/>
                <w:szCs w:val="18"/>
                <w:lang w:val="fr-FR"/>
              </w:rPr>
              <w:t xml:space="preserve"> of the </w:t>
            </w:r>
            <w:proofErr w:type="spellStart"/>
            <w:r w:rsidRPr="006F118E">
              <w:rPr>
                <w:rFonts w:ascii="Arial" w:hAnsi="Arial" w:cs="Arial"/>
                <w:sz w:val="18"/>
                <w:szCs w:val="18"/>
                <w:lang w:val="fr-FR"/>
              </w:rPr>
              <w:t>authority</w:t>
            </w:r>
            <w:proofErr w:type="spellEnd"/>
            <w:r w:rsidRPr="006F118E">
              <w:rPr>
                <w:rFonts w:ascii="Arial" w:hAnsi="Arial" w:cs="Arial"/>
                <w:sz w:val="18"/>
                <w:szCs w:val="18"/>
                <w:lang w:val="fr-FR"/>
              </w:rPr>
              <w:t xml:space="preserve"> (Agence de Régulation des Postes et des Communications Electroniques - ARPECE</w:t>
            </w:r>
            <w:proofErr w:type="gramStart"/>
            <w:r w:rsidRPr="006F118E">
              <w:rPr>
                <w:rFonts w:ascii="Arial" w:hAnsi="Arial" w:cs="Arial"/>
                <w:sz w:val="18"/>
                <w:szCs w:val="18"/>
                <w:lang w:val="fr-FR"/>
              </w:rPr>
              <w:t>):</w:t>
            </w:r>
            <w:proofErr w:type="gramEnd"/>
            <w:r w:rsidRPr="006F118E">
              <w:rPr>
                <w:rFonts w:ascii="Arial" w:hAnsi="Arial" w:cs="Arial"/>
                <w:sz w:val="18"/>
                <w:szCs w:val="18"/>
                <w:lang w:val="fr-FR"/>
              </w:rPr>
              <w:t xml:space="preserve"> </w:t>
            </w:r>
          </w:p>
          <w:p w:rsidR="00CA63A9" w:rsidRPr="00754EA2" w:rsidRDefault="00CA63A9" w:rsidP="00CA63A9">
            <w:pPr>
              <w:pStyle w:val="ListParagraph"/>
              <w:numPr>
                <w:ilvl w:val="0"/>
                <w:numId w:val="8"/>
              </w:numPr>
              <w:spacing w:before="60" w:after="60"/>
              <w:ind w:left="436" w:hanging="450"/>
              <w:contextualSpacing w:val="0"/>
              <w:jc w:val="both"/>
              <w:rPr>
                <w:rFonts w:ascii="Arial" w:hAnsi="Arial" w:cs="Arial"/>
                <w:sz w:val="18"/>
                <w:szCs w:val="18"/>
              </w:rPr>
            </w:pPr>
            <w:r w:rsidRPr="006F118E">
              <w:rPr>
                <w:rFonts w:ascii="Arial" w:hAnsi="Arial" w:cs="Arial"/>
                <w:sz w:val="18"/>
                <w:szCs w:val="18"/>
              </w:rPr>
              <w:t>… guarantee the exercise of fair and healthy competition in the sectors of post</w:t>
            </w:r>
            <w:r>
              <w:rPr>
                <w:rFonts w:ascii="Arial" w:hAnsi="Arial" w:cs="Arial"/>
                <w:sz w:val="18"/>
                <w:szCs w:val="18"/>
              </w:rPr>
              <w:t>al and electronic communications</w:t>
            </w:r>
          </w:p>
        </w:tc>
        <w:tc>
          <w:tcPr>
            <w:tcW w:w="3355" w:type="dxa"/>
          </w:tcPr>
          <w:p w:rsidR="00CA63A9" w:rsidRDefault="00CA63A9" w:rsidP="00CA63A9">
            <w:pPr>
              <w:spacing w:before="60" w:after="60" w:line="276" w:lineRule="auto"/>
              <w:jc w:val="both"/>
              <w:rPr>
                <w:rFonts w:ascii="Arial" w:hAnsi="Arial" w:cs="Arial"/>
                <w:i/>
                <w:sz w:val="18"/>
                <w:szCs w:val="18"/>
                <w:lang w:val="fr-FR"/>
              </w:rPr>
            </w:pPr>
            <w:r w:rsidRPr="006F118E">
              <w:rPr>
                <w:rFonts w:ascii="Arial" w:hAnsi="Arial" w:cs="Arial"/>
                <w:i/>
                <w:sz w:val="18"/>
                <w:szCs w:val="18"/>
                <w:lang w:val="fr-FR"/>
              </w:rPr>
              <w:t>Loi N°10-2009 du 25-11-2009 portant règlementation du secteur des postes</w:t>
            </w:r>
            <w:r>
              <w:rPr>
                <w:rFonts w:ascii="Arial" w:hAnsi="Arial" w:cs="Arial"/>
                <w:i/>
                <w:sz w:val="18"/>
                <w:szCs w:val="18"/>
                <w:lang w:val="fr-FR"/>
              </w:rPr>
              <w:t xml:space="preserve">. </w:t>
            </w:r>
          </w:p>
          <w:p w:rsidR="00CA63A9" w:rsidRPr="00025ACD" w:rsidRDefault="00CA63A9" w:rsidP="00CA63A9">
            <w:pPr>
              <w:pStyle w:val="ListParagraph"/>
              <w:numPr>
                <w:ilvl w:val="0"/>
                <w:numId w:val="16"/>
              </w:numPr>
              <w:spacing w:before="60" w:after="60"/>
              <w:ind w:left="181" w:hanging="270"/>
              <w:jc w:val="both"/>
              <w:rPr>
                <w:rFonts w:ascii="Arial" w:hAnsi="Arial" w:cs="Arial"/>
                <w:sz w:val="18"/>
                <w:szCs w:val="18"/>
              </w:rPr>
            </w:pPr>
            <w:r w:rsidRPr="00025ACD">
              <w:rPr>
                <w:rFonts w:ascii="Arial" w:hAnsi="Arial" w:cs="Arial"/>
                <w:sz w:val="18"/>
                <w:szCs w:val="18"/>
              </w:rPr>
              <w:t>Art. 3 – defines UPS and further elaborated in article</w:t>
            </w:r>
            <w:r w:rsidRPr="00025ACD">
              <w:rPr>
                <w:rFonts w:ascii="Arial" w:hAnsi="Arial" w:cs="Arial"/>
                <w:i/>
                <w:sz w:val="18"/>
                <w:szCs w:val="18"/>
              </w:rPr>
              <w:t xml:space="preserve"> </w:t>
            </w:r>
            <w:r>
              <w:rPr>
                <w:rFonts w:ascii="Arial" w:hAnsi="Arial" w:cs="Arial"/>
                <w:i/>
                <w:sz w:val="18"/>
                <w:szCs w:val="18"/>
              </w:rPr>
              <w:t>7</w:t>
            </w:r>
          </w:p>
          <w:p w:rsidR="00CA63A9" w:rsidRPr="00025ACD" w:rsidRDefault="00CA63A9" w:rsidP="00CA63A9">
            <w:pPr>
              <w:pStyle w:val="ListParagraph"/>
              <w:numPr>
                <w:ilvl w:val="0"/>
                <w:numId w:val="16"/>
              </w:numPr>
              <w:spacing w:before="60" w:after="60"/>
              <w:ind w:left="181" w:hanging="270"/>
              <w:jc w:val="both"/>
              <w:rPr>
                <w:rFonts w:ascii="Arial" w:hAnsi="Arial" w:cs="Arial"/>
                <w:i/>
                <w:sz w:val="18"/>
                <w:szCs w:val="18"/>
                <w:lang w:val="fr-FR"/>
              </w:rPr>
            </w:pPr>
            <w:r w:rsidRPr="00025ACD">
              <w:rPr>
                <w:rFonts w:ascii="Arial" w:hAnsi="Arial" w:cs="Arial"/>
                <w:i/>
                <w:sz w:val="18"/>
                <w:szCs w:val="18"/>
                <w:lang w:val="fr-FR"/>
              </w:rPr>
              <w:t xml:space="preserve">Article 13 : </w:t>
            </w:r>
            <w:r w:rsidRPr="00025ACD">
              <w:rPr>
                <w:rFonts w:ascii="Arial" w:hAnsi="Arial" w:cs="Arial"/>
                <w:i/>
                <w:sz w:val="18"/>
                <w:szCs w:val="18"/>
                <w:highlight w:val="yellow"/>
                <w:lang w:val="fr-FR"/>
              </w:rPr>
              <w:t>L’opérateur postal en charge du service postal universel est désigné par l’Etat dans le cadre d’une concession.</w:t>
            </w:r>
            <w:r w:rsidRPr="00025ACD">
              <w:rPr>
                <w:rFonts w:ascii="Arial" w:hAnsi="Arial" w:cs="Arial"/>
                <w:sz w:val="18"/>
                <w:szCs w:val="18"/>
                <w:highlight w:val="yellow"/>
                <w:lang w:val="fr-FR"/>
              </w:rPr>
              <w:t>.</w:t>
            </w:r>
          </w:p>
        </w:tc>
        <w:tc>
          <w:tcPr>
            <w:tcW w:w="3330" w:type="dxa"/>
          </w:tcPr>
          <w:p w:rsidR="00CA63A9" w:rsidRPr="006F118E" w:rsidRDefault="00CA63A9" w:rsidP="00CA63A9">
            <w:pPr>
              <w:spacing w:before="60" w:after="60" w:line="276" w:lineRule="auto"/>
              <w:jc w:val="both"/>
              <w:rPr>
                <w:rFonts w:ascii="Arial" w:hAnsi="Arial" w:cs="Arial"/>
                <w:sz w:val="18"/>
                <w:szCs w:val="18"/>
                <w:lang w:val="fr-FR"/>
              </w:rPr>
            </w:pPr>
            <w:proofErr w:type="spellStart"/>
            <w:r>
              <w:rPr>
                <w:rFonts w:ascii="Arial" w:hAnsi="Arial" w:cs="Arial"/>
                <w:sz w:val="18"/>
                <w:szCs w:val="18"/>
                <w:lang w:val="fr-FR"/>
              </w:rPr>
              <w:t>Through</w:t>
            </w:r>
            <w:proofErr w:type="spellEnd"/>
            <w:r>
              <w:rPr>
                <w:rFonts w:ascii="Arial" w:hAnsi="Arial" w:cs="Arial"/>
                <w:sz w:val="18"/>
                <w:szCs w:val="18"/>
                <w:lang w:val="fr-FR"/>
              </w:rPr>
              <w:t xml:space="preserve"> concession </w:t>
            </w:r>
          </w:p>
        </w:tc>
        <w:tc>
          <w:tcPr>
            <w:tcW w:w="2970" w:type="dxa"/>
          </w:tcPr>
          <w:p w:rsidR="00CA63A9" w:rsidRPr="002E2FC6" w:rsidRDefault="00CA63A9" w:rsidP="00CA63A9">
            <w:pPr>
              <w:spacing w:before="60" w:after="60"/>
              <w:jc w:val="both"/>
              <w:rPr>
                <w:lang w:val="fr-FR"/>
              </w:rPr>
            </w:pPr>
            <w:r>
              <w:rPr>
                <w:rFonts w:ascii="Arial" w:hAnsi="Arial" w:cs="Arial"/>
                <w:sz w:val="18"/>
                <w:szCs w:val="18"/>
              </w:rPr>
              <w:t>Law</w:t>
            </w:r>
            <w:r w:rsidRPr="002E2FC6">
              <w:rPr>
                <w:rFonts w:ascii="Arial" w:hAnsi="Arial" w:cs="Arial"/>
                <w:sz w:val="18"/>
                <w:szCs w:val="18"/>
              </w:rPr>
              <w:t xml:space="preserve"> n°11-2009 </w:t>
            </w:r>
            <w:r>
              <w:rPr>
                <w:rFonts w:ascii="Arial" w:hAnsi="Arial" w:cs="Arial"/>
                <w:sz w:val="18"/>
                <w:szCs w:val="18"/>
              </w:rPr>
              <w:t>of</w:t>
            </w:r>
            <w:r w:rsidRPr="002E2FC6">
              <w:rPr>
                <w:rFonts w:ascii="Arial" w:hAnsi="Arial" w:cs="Arial"/>
                <w:sz w:val="18"/>
                <w:szCs w:val="18"/>
              </w:rPr>
              <w:t xml:space="preserve"> 25 November 2009</w:t>
            </w:r>
          </w:p>
          <w:p w:rsidR="00CA63A9" w:rsidRPr="00754EA2" w:rsidRDefault="00CA63A9" w:rsidP="00CA63A9">
            <w:pPr>
              <w:pStyle w:val="ListParagraph"/>
              <w:numPr>
                <w:ilvl w:val="0"/>
                <w:numId w:val="8"/>
              </w:numPr>
              <w:spacing w:before="60" w:after="60"/>
              <w:ind w:left="436" w:hanging="450"/>
              <w:contextualSpacing w:val="0"/>
              <w:jc w:val="both"/>
              <w:rPr>
                <w:rFonts w:ascii="Arial" w:hAnsi="Arial" w:cs="Arial"/>
                <w:sz w:val="18"/>
                <w:szCs w:val="18"/>
              </w:rPr>
            </w:pPr>
            <w:r>
              <w:rPr>
                <w:rFonts w:ascii="Arial" w:hAnsi="Arial" w:cs="Arial"/>
                <w:sz w:val="18"/>
                <w:szCs w:val="18"/>
              </w:rPr>
              <w:t>ARPECE – independent regulator responsible for postal services, separate from National Post Office</w:t>
            </w:r>
          </w:p>
        </w:tc>
      </w:tr>
      <w:tr w:rsidR="00CA63A9" w:rsidRPr="00754EA2" w:rsidTr="00CA63A9">
        <w:tc>
          <w:tcPr>
            <w:tcW w:w="1710" w:type="dxa"/>
          </w:tcPr>
          <w:p w:rsidR="00CA63A9" w:rsidRPr="00754EA2" w:rsidRDefault="00CA63A9" w:rsidP="00CA63A9">
            <w:pPr>
              <w:spacing w:before="60" w:after="60" w:line="276" w:lineRule="auto"/>
              <w:jc w:val="both"/>
              <w:rPr>
                <w:rFonts w:ascii="Arial" w:hAnsi="Arial" w:cs="Arial"/>
                <w:b/>
                <w:sz w:val="19"/>
                <w:szCs w:val="19"/>
              </w:rPr>
            </w:pPr>
            <w:r w:rsidRPr="00754EA2">
              <w:rPr>
                <w:rFonts w:ascii="Arial" w:hAnsi="Arial" w:cs="Arial"/>
                <w:b/>
                <w:sz w:val="19"/>
                <w:szCs w:val="19"/>
              </w:rPr>
              <w:t>Lesotho</w:t>
            </w:r>
          </w:p>
        </w:tc>
        <w:tc>
          <w:tcPr>
            <w:tcW w:w="3665" w:type="dxa"/>
          </w:tcPr>
          <w:p w:rsidR="00CA63A9" w:rsidRPr="00754EA2" w:rsidRDefault="00CA63A9" w:rsidP="00CA63A9">
            <w:pPr>
              <w:spacing w:before="60" w:after="60" w:line="276" w:lineRule="auto"/>
              <w:jc w:val="both"/>
              <w:rPr>
                <w:rFonts w:ascii="Arial" w:hAnsi="Arial" w:cs="Arial"/>
                <w:sz w:val="18"/>
                <w:szCs w:val="18"/>
              </w:rPr>
            </w:pPr>
            <w:r w:rsidRPr="00690FE7">
              <w:rPr>
                <w:rFonts w:ascii="Arial" w:hAnsi="Arial" w:cs="Arial"/>
                <w:sz w:val="18"/>
                <w:szCs w:val="18"/>
              </w:rPr>
              <w:t>Communications Act No. 4 of 2012</w:t>
            </w:r>
          </w:p>
        </w:tc>
        <w:tc>
          <w:tcPr>
            <w:tcW w:w="3355" w:type="dxa"/>
          </w:tcPr>
          <w:p w:rsidR="00CA63A9" w:rsidRPr="00754EA2" w:rsidRDefault="00CA63A9" w:rsidP="00CA63A9">
            <w:pPr>
              <w:spacing w:before="60" w:after="60" w:line="276" w:lineRule="auto"/>
              <w:jc w:val="both"/>
              <w:rPr>
                <w:rFonts w:ascii="Arial" w:hAnsi="Arial" w:cs="Arial"/>
                <w:sz w:val="18"/>
                <w:szCs w:val="18"/>
              </w:rPr>
            </w:pPr>
            <w:r>
              <w:rPr>
                <w:rFonts w:ascii="Arial" w:hAnsi="Arial" w:cs="Arial"/>
                <w:sz w:val="18"/>
                <w:szCs w:val="18"/>
              </w:rPr>
              <w:t>??</w:t>
            </w:r>
          </w:p>
        </w:tc>
        <w:tc>
          <w:tcPr>
            <w:tcW w:w="3330" w:type="dxa"/>
          </w:tcPr>
          <w:p w:rsidR="00CA63A9" w:rsidRPr="00754EA2" w:rsidRDefault="00CA63A9" w:rsidP="00CA63A9">
            <w:pPr>
              <w:spacing w:before="60" w:after="60" w:line="276" w:lineRule="auto"/>
              <w:jc w:val="both"/>
              <w:rPr>
                <w:rFonts w:ascii="Arial" w:hAnsi="Arial" w:cs="Arial"/>
                <w:sz w:val="18"/>
                <w:szCs w:val="18"/>
              </w:rPr>
            </w:pPr>
            <w:r>
              <w:rPr>
                <w:rFonts w:ascii="Arial" w:hAnsi="Arial" w:cs="Arial"/>
                <w:sz w:val="18"/>
                <w:szCs w:val="18"/>
              </w:rPr>
              <w:t>??</w:t>
            </w:r>
          </w:p>
        </w:tc>
        <w:tc>
          <w:tcPr>
            <w:tcW w:w="2970" w:type="dxa"/>
          </w:tcPr>
          <w:p w:rsidR="00CA63A9" w:rsidRDefault="00CA63A9" w:rsidP="00CA63A9">
            <w:pPr>
              <w:spacing w:before="60" w:after="60" w:line="276" w:lineRule="auto"/>
              <w:jc w:val="both"/>
              <w:rPr>
                <w:rFonts w:ascii="Arial" w:hAnsi="Arial" w:cs="Arial"/>
                <w:sz w:val="18"/>
                <w:szCs w:val="18"/>
              </w:rPr>
            </w:pPr>
            <w:r w:rsidRPr="00690FE7">
              <w:rPr>
                <w:rFonts w:ascii="Arial" w:hAnsi="Arial" w:cs="Arial"/>
                <w:sz w:val="18"/>
                <w:szCs w:val="18"/>
              </w:rPr>
              <w:t>Communications Act No. 4 of 2012</w:t>
            </w:r>
          </w:p>
          <w:p w:rsidR="00CA63A9" w:rsidRDefault="00CA63A9" w:rsidP="00CA63A9">
            <w:pPr>
              <w:pStyle w:val="ListParagraph"/>
              <w:numPr>
                <w:ilvl w:val="0"/>
                <w:numId w:val="8"/>
              </w:numPr>
              <w:spacing w:before="60" w:after="60"/>
              <w:ind w:left="256" w:hanging="180"/>
              <w:contextualSpacing w:val="0"/>
              <w:jc w:val="both"/>
              <w:rPr>
                <w:rFonts w:ascii="Arial" w:hAnsi="Arial" w:cs="Arial"/>
                <w:sz w:val="18"/>
                <w:szCs w:val="18"/>
              </w:rPr>
            </w:pPr>
            <w:r>
              <w:rPr>
                <w:rFonts w:ascii="Arial" w:hAnsi="Arial" w:cs="Arial"/>
                <w:sz w:val="18"/>
                <w:szCs w:val="18"/>
              </w:rPr>
              <w:t xml:space="preserve">Lesotho communication authority is responsible for the regulation of postal services </w:t>
            </w:r>
          </w:p>
          <w:p w:rsidR="00CA63A9" w:rsidRPr="00754EA2" w:rsidRDefault="00CA63A9" w:rsidP="00CA63A9">
            <w:pPr>
              <w:pStyle w:val="ListParagraph"/>
              <w:numPr>
                <w:ilvl w:val="0"/>
                <w:numId w:val="8"/>
              </w:numPr>
              <w:spacing w:before="60" w:after="60"/>
              <w:ind w:left="256" w:hanging="180"/>
              <w:contextualSpacing w:val="0"/>
              <w:jc w:val="both"/>
              <w:rPr>
                <w:rFonts w:ascii="Arial" w:hAnsi="Arial" w:cs="Arial"/>
                <w:sz w:val="18"/>
                <w:szCs w:val="18"/>
              </w:rPr>
            </w:pPr>
          </w:p>
        </w:tc>
      </w:tr>
      <w:tr w:rsidR="00CA63A9" w:rsidRPr="00690FE7" w:rsidTr="00CA63A9">
        <w:tc>
          <w:tcPr>
            <w:tcW w:w="1710" w:type="dxa"/>
          </w:tcPr>
          <w:p w:rsidR="00CA63A9" w:rsidRPr="00754EA2" w:rsidRDefault="00CA63A9" w:rsidP="00CA63A9">
            <w:pPr>
              <w:spacing w:before="60" w:after="60" w:line="276" w:lineRule="auto"/>
              <w:jc w:val="both"/>
              <w:rPr>
                <w:rFonts w:ascii="Arial" w:hAnsi="Arial" w:cs="Arial"/>
                <w:b/>
                <w:sz w:val="19"/>
                <w:szCs w:val="19"/>
              </w:rPr>
            </w:pPr>
            <w:r w:rsidRPr="00754EA2">
              <w:rPr>
                <w:rFonts w:ascii="Arial" w:hAnsi="Arial" w:cs="Arial"/>
                <w:b/>
                <w:sz w:val="19"/>
                <w:szCs w:val="19"/>
              </w:rPr>
              <w:lastRenderedPageBreak/>
              <w:t>Madagascar</w:t>
            </w:r>
          </w:p>
        </w:tc>
        <w:tc>
          <w:tcPr>
            <w:tcW w:w="3665" w:type="dxa"/>
          </w:tcPr>
          <w:p w:rsidR="00CA63A9" w:rsidRPr="00754EA2" w:rsidRDefault="00CA63A9" w:rsidP="00CA63A9">
            <w:pPr>
              <w:spacing w:before="60" w:after="60" w:line="276" w:lineRule="auto"/>
              <w:jc w:val="both"/>
              <w:rPr>
                <w:rFonts w:ascii="Arial" w:hAnsi="Arial" w:cs="Arial"/>
                <w:sz w:val="18"/>
                <w:szCs w:val="18"/>
                <w:lang w:val="fr-FR"/>
              </w:rPr>
            </w:pPr>
            <w:r w:rsidRPr="00754EA2">
              <w:rPr>
                <w:rFonts w:ascii="Arial" w:hAnsi="Arial" w:cs="Arial"/>
                <w:sz w:val="18"/>
                <w:szCs w:val="18"/>
                <w:lang w:val="fr-FR"/>
              </w:rPr>
              <w:t>Autorité de Régulation des Technologies de Communication</w:t>
            </w:r>
            <w:r>
              <w:rPr>
                <w:rFonts w:ascii="Arial" w:hAnsi="Arial" w:cs="Arial"/>
                <w:sz w:val="18"/>
                <w:szCs w:val="18"/>
                <w:lang w:val="fr-FR"/>
              </w:rPr>
              <w:t xml:space="preserve"> (ARTEC) </w:t>
            </w:r>
          </w:p>
        </w:tc>
        <w:tc>
          <w:tcPr>
            <w:tcW w:w="3355" w:type="dxa"/>
          </w:tcPr>
          <w:p w:rsidR="00CA63A9" w:rsidRPr="00754EA2" w:rsidRDefault="00CA63A9" w:rsidP="00CA63A9">
            <w:pPr>
              <w:spacing w:before="60" w:after="60" w:line="276" w:lineRule="auto"/>
              <w:jc w:val="both"/>
              <w:rPr>
                <w:rFonts w:ascii="Arial" w:hAnsi="Arial" w:cs="Arial"/>
                <w:sz w:val="18"/>
                <w:szCs w:val="18"/>
                <w:lang w:val="fr-FR"/>
              </w:rPr>
            </w:pPr>
            <w:r>
              <w:rPr>
                <w:rFonts w:ascii="Arial" w:hAnsi="Arial" w:cs="Arial"/>
                <w:sz w:val="18"/>
                <w:szCs w:val="18"/>
                <w:lang w:val="fr-FR"/>
              </w:rPr>
              <w:t>??</w:t>
            </w:r>
          </w:p>
        </w:tc>
        <w:tc>
          <w:tcPr>
            <w:tcW w:w="3330" w:type="dxa"/>
          </w:tcPr>
          <w:p w:rsidR="00CA63A9" w:rsidRPr="00754EA2" w:rsidRDefault="00CA63A9" w:rsidP="00CA63A9">
            <w:pPr>
              <w:spacing w:before="60" w:after="60" w:line="276" w:lineRule="auto"/>
              <w:jc w:val="both"/>
              <w:rPr>
                <w:rFonts w:ascii="Arial" w:hAnsi="Arial" w:cs="Arial"/>
                <w:sz w:val="18"/>
                <w:szCs w:val="18"/>
                <w:lang w:val="fr-FR"/>
              </w:rPr>
            </w:pPr>
          </w:p>
        </w:tc>
        <w:tc>
          <w:tcPr>
            <w:tcW w:w="2970" w:type="dxa"/>
          </w:tcPr>
          <w:p w:rsidR="00CA63A9" w:rsidRDefault="00CA63A9" w:rsidP="00CA63A9">
            <w:pPr>
              <w:spacing w:before="60" w:after="60" w:line="276" w:lineRule="auto"/>
              <w:jc w:val="both"/>
              <w:rPr>
                <w:rFonts w:ascii="Arial" w:hAnsi="Arial" w:cs="Arial"/>
                <w:sz w:val="18"/>
                <w:szCs w:val="18"/>
                <w:lang w:val="fr-FR"/>
              </w:rPr>
            </w:pPr>
            <w:r w:rsidRPr="00F726F4">
              <w:rPr>
                <w:rFonts w:ascii="Arial" w:hAnsi="Arial" w:cs="Arial"/>
                <w:sz w:val="18"/>
                <w:szCs w:val="18"/>
                <w:lang w:val="fr-FR"/>
              </w:rPr>
              <w:t>Loi n°</w:t>
            </w:r>
            <w:r>
              <w:rPr>
                <w:rFonts w:ascii="Arial" w:hAnsi="Arial" w:cs="Arial"/>
                <w:sz w:val="18"/>
                <w:szCs w:val="18"/>
                <w:lang w:val="fr-FR"/>
              </w:rPr>
              <w:t xml:space="preserve"> </w:t>
            </w:r>
            <w:r w:rsidRPr="00F726F4">
              <w:rPr>
                <w:rFonts w:ascii="Arial" w:hAnsi="Arial" w:cs="Arial"/>
                <w:sz w:val="18"/>
                <w:szCs w:val="18"/>
                <w:lang w:val="fr-FR"/>
              </w:rPr>
              <w:t>93</w:t>
            </w:r>
            <w:r>
              <w:rPr>
                <w:rFonts w:ascii="Arial" w:hAnsi="Arial" w:cs="Arial"/>
                <w:sz w:val="18"/>
                <w:szCs w:val="18"/>
                <w:lang w:val="fr-FR"/>
              </w:rPr>
              <w:t xml:space="preserve"> – </w:t>
            </w:r>
            <w:r w:rsidRPr="00F726F4">
              <w:rPr>
                <w:rFonts w:ascii="Arial" w:hAnsi="Arial" w:cs="Arial"/>
                <w:sz w:val="18"/>
                <w:szCs w:val="18"/>
                <w:lang w:val="fr-FR"/>
              </w:rPr>
              <w:t>001</w:t>
            </w:r>
            <w:r>
              <w:rPr>
                <w:rFonts w:ascii="Arial" w:hAnsi="Arial" w:cs="Arial"/>
                <w:sz w:val="18"/>
                <w:szCs w:val="18"/>
                <w:lang w:val="fr-FR"/>
              </w:rPr>
              <w:t xml:space="preserve"> </w:t>
            </w:r>
            <w:r w:rsidRPr="00F726F4">
              <w:rPr>
                <w:rFonts w:ascii="Arial" w:hAnsi="Arial" w:cs="Arial"/>
                <w:sz w:val="18"/>
                <w:szCs w:val="18"/>
                <w:lang w:val="fr-FR"/>
              </w:rPr>
              <w:t>portant réforme institutionnelle du Secteurs Télécommunications et du Secteur de la Poste (Services Postaux, Service des mandats et Chèques Postaux)</w:t>
            </w:r>
            <w:r>
              <w:rPr>
                <w:rFonts w:ascii="Arial" w:hAnsi="Arial" w:cs="Arial"/>
                <w:sz w:val="18"/>
                <w:szCs w:val="18"/>
                <w:lang w:val="fr-FR"/>
              </w:rPr>
              <w:t xml:space="preserve"> </w:t>
            </w:r>
          </w:p>
          <w:p w:rsidR="00CA63A9" w:rsidRPr="00690FE7" w:rsidRDefault="00CA63A9" w:rsidP="00CA63A9">
            <w:pPr>
              <w:pStyle w:val="ListParagraph"/>
              <w:numPr>
                <w:ilvl w:val="0"/>
                <w:numId w:val="8"/>
              </w:numPr>
              <w:spacing w:before="60" w:after="60"/>
              <w:ind w:left="256" w:hanging="180"/>
              <w:contextualSpacing w:val="0"/>
              <w:jc w:val="both"/>
              <w:rPr>
                <w:rFonts w:ascii="Arial" w:hAnsi="Arial" w:cs="Arial"/>
                <w:sz w:val="18"/>
                <w:szCs w:val="18"/>
              </w:rPr>
            </w:pPr>
            <w:r w:rsidRPr="00332026">
              <w:rPr>
                <w:rFonts w:ascii="Arial" w:hAnsi="Arial" w:cs="Arial"/>
                <w:sz w:val="18"/>
                <w:szCs w:val="18"/>
              </w:rPr>
              <w:t xml:space="preserve">Ministry of </w:t>
            </w:r>
            <w:r>
              <w:rPr>
                <w:rFonts w:ascii="Arial" w:hAnsi="Arial" w:cs="Arial"/>
                <w:sz w:val="18"/>
                <w:szCs w:val="18"/>
              </w:rPr>
              <w:t>Postal, T</w:t>
            </w:r>
            <w:r w:rsidRPr="00332026">
              <w:rPr>
                <w:rFonts w:ascii="Arial" w:hAnsi="Arial" w:cs="Arial"/>
                <w:sz w:val="18"/>
                <w:szCs w:val="18"/>
              </w:rPr>
              <w:t xml:space="preserve">elecommunications and Digital Development </w:t>
            </w:r>
            <w:r>
              <w:rPr>
                <w:rFonts w:ascii="Arial" w:hAnsi="Arial" w:cs="Arial"/>
                <w:sz w:val="18"/>
                <w:szCs w:val="18"/>
              </w:rPr>
              <w:t>is the</w:t>
            </w:r>
            <w:r w:rsidRPr="00332026">
              <w:rPr>
                <w:rFonts w:ascii="Arial" w:hAnsi="Arial" w:cs="Arial"/>
                <w:sz w:val="18"/>
                <w:szCs w:val="18"/>
              </w:rPr>
              <w:t xml:space="preserve"> postal regulator</w:t>
            </w:r>
            <w:r>
              <w:rPr>
                <w:rFonts w:ascii="Arial" w:hAnsi="Arial" w:cs="Arial"/>
                <w:sz w:val="18"/>
                <w:szCs w:val="18"/>
              </w:rPr>
              <w:t xml:space="preserve"> separate from “</w:t>
            </w:r>
            <w:proofErr w:type="spellStart"/>
            <w:r>
              <w:rPr>
                <w:rFonts w:ascii="Arial" w:hAnsi="Arial" w:cs="Arial"/>
                <w:sz w:val="18"/>
                <w:szCs w:val="18"/>
              </w:rPr>
              <w:t>Paositra</w:t>
            </w:r>
            <w:proofErr w:type="spellEnd"/>
            <w:r>
              <w:rPr>
                <w:rFonts w:ascii="Arial" w:hAnsi="Arial" w:cs="Arial"/>
                <w:sz w:val="18"/>
                <w:szCs w:val="18"/>
              </w:rPr>
              <w:t xml:space="preserve"> Malagasy” the public postal operator</w:t>
            </w:r>
          </w:p>
        </w:tc>
      </w:tr>
      <w:tr w:rsidR="00CA63A9" w:rsidRPr="00754EA2" w:rsidTr="00CA63A9">
        <w:tc>
          <w:tcPr>
            <w:tcW w:w="1710" w:type="dxa"/>
          </w:tcPr>
          <w:p w:rsidR="00CA63A9" w:rsidRPr="00754EA2" w:rsidRDefault="00CA63A9" w:rsidP="00CA63A9">
            <w:pPr>
              <w:spacing w:before="60" w:after="60" w:line="276" w:lineRule="auto"/>
              <w:jc w:val="both"/>
              <w:rPr>
                <w:rFonts w:ascii="Arial" w:hAnsi="Arial" w:cs="Arial"/>
                <w:b/>
                <w:sz w:val="19"/>
                <w:szCs w:val="19"/>
              </w:rPr>
            </w:pPr>
            <w:r w:rsidRPr="00754EA2">
              <w:rPr>
                <w:rFonts w:ascii="Arial" w:hAnsi="Arial" w:cs="Arial"/>
                <w:b/>
                <w:sz w:val="19"/>
                <w:szCs w:val="19"/>
              </w:rPr>
              <w:t>Malawi</w:t>
            </w:r>
          </w:p>
        </w:tc>
        <w:tc>
          <w:tcPr>
            <w:tcW w:w="3665" w:type="dxa"/>
          </w:tcPr>
          <w:p w:rsidR="00CA63A9" w:rsidRDefault="00CA63A9" w:rsidP="00CA63A9">
            <w:pPr>
              <w:spacing w:before="60" w:after="60" w:line="276" w:lineRule="auto"/>
              <w:jc w:val="both"/>
              <w:rPr>
                <w:rFonts w:ascii="Arial" w:hAnsi="Arial" w:cs="Arial"/>
                <w:sz w:val="18"/>
                <w:szCs w:val="18"/>
              </w:rPr>
            </w:pPr>
            <w:r w:rsidRPr="00D21095">
              <w:rPr>
                <w:rFonts w:ascii="Arial" w:hAnsi="Arial" w:cs="Arial"/>
                <w:sz w:val="18"/>
                <w:szCs w:val="18"/>
              </w:rPr>
              <w:t>Communications Act of 2016</w:t>
            </w:r>
          </w:p>
          <w:p w:rsidR="00CA63A9" w:rsidRPr="00754EA2" w:rsidRDefault="00CA63A9" w:rsidP="00CA63A9">
            <w:pPr>
              <w:pStyle w:val="ListParagraph"/>
              <w:numPr>
                <w:ilvl w:val="0"/>
                <w:numId w:val="8"/>
              </w:numPr>
              <w:spacing w:before="60" w:after="60"/>
              <w:ind w:left="256" w:hanging="180"/>
              <w:contextualSpacing w:val="0"/>
              <w:jc w:val="both"/>
              <w:rPr>
                <w:rFonts w:ascii="Arial" w:hAnsi="Arial" w:cs="Arial"/>
                <w:sz w:val="18"/>
                <w:szCs w:val="18"/>
              </w:rPr>
            </w:pPr>
            <w:r w:rsidRPr="00505638">
              <w:rPr>
                <w:rFonts w:ascii="Arial" w:hAnsi="Arial" w:cs="Arial"/>
                <w:sz w:val="18"/>
                <w:szCs w:val="18"/>
              </w:rPr>
              <w:t>S.55. (1) The Authority</w:t>
            </w:r>
            <w:r>
              <w:rPr>
                <w:rFonts w:ascii="Arial" w:hAnsi="Arial" w:cs="Arial"/>
                <w:sz w:val="18"/>
                <w:szCs w:val="18"/>
              </w:rPr>
              <w:t xml:space="preserve"> (Malawi Communications Regulatory Authority – MACRA)</w:t>
            </w:r>
            <w:r w:rsidRPr="00505638">
              <w:rPr>
                <w:rFonts w:ascii="Arial" w:hAnsi="Arial" w:cs="Arial"/>
                <w:sz w:val="18"/>
                <w:szCs w:val="18"/>
              </w:rPr>
              <w:t xml:space="preserve"> shall, in the performance of its functions under this Act, promote, develop and enforce fair competition and equality of treatment among operators in any business or service</w:t>
            </w:r>
            <w:r>
              <w:rPr>
                <w:rFonts w:ascii="Arial" w:hAnsi="Arial" w:cs="Arial"/>
                <w:sz w:val="18"/>
                <w:szCs w:val="18"/>
              </w:rPr>
              <w:t xml:space="preserve"> </w:t>
            </w:r>
            <w:r w:rsidRPr="00505638">
              <w:rPr>
                <w:rFonts w:ascii="Arial" w:hAnsi="Arial" w:cs="Arial"/>
                <w:sz w:val="18"/>
                <w:szCs w:val="18"/>
              </w:rPr>
              <w:t>relating to the communications service sector</w:t>
            </w:r>
          </w:p>
        </w:tc>
        <w:tc>
          <w:tcPr>
            <w:tcW w:w="3355" w:type="dxa"/>
          </w:tcPr>
          <w:p w:rsidR="00CA63A9" w:rsidRDefault="00CA63A9" w:rsidP="00CA63A9">
            <w:pPr>
              <w:spacing w:before="60" w:after="60" w:line="276" w:lineRule="auto"/>
              <w:jc w:val="both"/>
              <w:rPr>
                <w:rFonts w:ascii="Arial" w:hAnsi="Arial" w:cs="Arial"/>
                <w:sz w:val="18"/>
                <w:szCs w:val="18"/>
              </w:rPr>
            </w:pPr>
            <w:r w:rsidRPr="00D21095">
              <w:rPr>
                <w:rFonts w:ascii="Arial" w:hAnsi="Arial" w:cs="Arial"/>
                <w:sz w:val="18"/>
                <w:szCs w:val="18"/>
              </w:rPr>
              <w:t>Communications Act of 2016</w:t>
            </w:r>
          </w:p>
          <w:p w:rsidR="00CA63A9" w:rsidRDefault="00CA63A9" w:rsidP="00CA63A9">
            <w:pPr>
              <w:pStyle w:val="ListParagraph"/>
              <w:numPr>
                <w:ilvl w:val="0"/>
                <w:numId w:val="8"/>
              </w:numPr>
              <w:spacing w:before="60" w:after="60"/>
              <w:ind w:left="256" w:hanging="180"/>
              <w:contextualSpacing w:val="0"/>
              <w:jc w:val="both"/>
              <w:rPr>
                <w:rFonts w:ascii="Arial" w:hAnsi="Arial" w:cs="Arial"/>
                <w:sz w:val="18"/>
                <w:szCs w:val="18"/>
              </w:rPr>
            </w:pPr>
            <w:r>
              <w:rPr>
                <w:rFonts w:ascii="Arial" w:hAnsi="Arial" w:cs="Arial"/>
                <w:sz w:val="18"/>
                <w:szCs w:val="18"/>
              </w:rPr>
              <w:t>S.155 – elaborate the scope of universal services, comprising of …</w:t>
            </w:r>
          </w:p>
          <w:p w:rsidR="00CA63A9" w:rsidRDefault="00CA63A9" w:rsidP="00CA63A9">
            <w:pPr>
              <w:pStyle w:val="ListParagraph"/>
              <w:numPr>
                <w:ilvl w:val="1"/>
                <w:numId w:val="8"/>
              </w:numPr>
              <w:spacing w:before="60" w:after="60"/>
              <w:ind w:left="451" w:hanging="270"/>
              <w:contextualSpacing w:val="0"/>
              <w:jc w:val="both"/>
              <w:rPr>
                <w:rFonts w:ascii="Arial" w:hAnsi="Arial" w:cs="Arial"/>
                <w:sz w:val="18"/>
                <w:szCs w:val="18"/>
              </w:rPr>
            </w:pPr>
            <w:r>
              <w:rPr>
                <w:rFonts w:ascii="Arial" w:hAnsi="Arial" w:cs="Arial"/>
                <w:sz w:val="18"/>
                <w:szCs w:val="18"/>
              </w:rPr>
              <w:t xml:space="preserve">1 (f) - </w:t>
            </w:r>
            <w:r w:rsidRPr="00CB47C9">
              <w:rPr>
                <w:rFonts w:ascii="Arial" w:hAnsi="Arial" w:cs="Arial"/>
                <w:sz w:val="18"/>
                <w:szCs w:val="18"/>
              </w:rPr>
              <w:t xml:space="preserve">access to basic postal services and </w:t>
            </w:r>
            <w:r>
              <w:rPr>
                <w:rFonts w:ascii="Arial" w:hAnsi="Arial" w:cs="Arial"/>
                <w:sz w:val="18"/>
                <w:szCs w:val="18"/>
              </w:rPr>
              <w:t>…</w:t>
            </w:r>
          </w:p>
          <w:p w:rsidR="00CA63A9" w:rsidRDefault="00CA63A9" w:rsidP="00CA63A9">
            <w:pPr>
              <w:pStyle w:val="ListParagraph"/>
              <w:numPr>
                <w:ilvl w:val="0"/>
                <w:numId w:val="8"/>
              </w:numPr>
              <w:spacing w:before="60" w:after="60"/>
              <w:ind w:left="271" w:hanging="180"/>
              <w:contextualSpacing w:val="0"/>
              <w:jc w:val="both"/>
              <w:rPr>
                <w:rFonts w:ascii="Arial" w:hAnsi="Arial" w:cs="Arial"/>
                <w:sz w:val="18"/>
                <w:szCs w:val="18"/>
              </w:rPr>
            </w:pPr>
            <w:r>
              <w:rPr>
                <w:rFonts w:ascii="Arial" w:hAnsi="Arial" w:cs="Arial"/>
                <w:sz w:val="18"/>
                <w:szCs w:val="18"/>
              </w:rPr>
              <w:t>S.156 - Authority (MACRA) shall …</w:t>
            </w:r>
          </w:p>
          <w:p w:rsidR="00CA63A9" w:rsidRPr="00505638" w:rsidRDefault="00CA63A9" w:rsidP="00CA63A9">
            <w:pPr>
              <w:pStyle w:val="ListParagraph"/>
              <w:numPr>
                <w:ilvl w:val="1"/>
                <w:numId w:val="8"/>
              </w:numPr>
              <w:spacing w:before="60" w:after="60"/>
              <w:ind w:left="451" w:hanging="270"/>
              <w:contextualSpacing w:val="0"/>
              <w:jc w:val="both"/>
              <w:rPr>
                <w:rFonts w:ascii="Arial" w:hAnsi="Arial" w:cs="Arial"/>
                <w:sz w:val="18"/>
                <w:szCs w:val="18"/>
              </w:rPr>
            </w:pPr>
            <w:r w:rsidRPr="00505638">
              <w:rPr>
                <w:rFonts w:ascii="Arial" w:hAnsi="Arial" w:cs="Arial"/>
                <w:sz w:val="18"/>
                <w:szCs w:val="18"/>
              </w:rPr>
              <w:t>(e) to designate one or more licensees to be in charge of the</w:t>
            </w:r>
            <w:r>
              <w:rPr>
                <w:rFonts w:ascii="Arial" w:hAnsi="Arial" w:cs="Arial"/>
                <w:sz w:val="18"/>
                <w:szCs w:val="18"/>
              </w:rPr>
              <w:t xml:space="preserve"> </w:t>
            </w:r>
            <w:r w:rsidRPr="00505638">
              <w:rPr>
                <w:rFonts w:ascii="Arial" w:hAnsi="Arial" w:cs="Arial"/>
                <w:sz w:val="18"/>
                <w:szCs w:val="18"/>
              </w:rPr>
              <w:t>universal service or components of the universal service</w:t>
            </w:r>
          </w:p>
        </w:tc>
        <w:tc>
          <w:tcPr>
            <w:tcW w:w="3330" w:type="dxa"/>
          </w:tcPr>
          <w:p w:rsidR="00CA63A9" w:rsidRDefault="00CA63A9" w:rsidP="00CA63A9">
            <w:pPr>
              <w:spacing w:before="60" w:after="60" w:line="276" w:lineRule="auto"/>
              <w:jc w:val="both"/>
              <w:rPr>
                <w:rFonts w:ascii="Arial" w:hAnsi="Arial" w:cs="Arial"/>
                <w:sz w:val="18"/>
                <w:szCs w:val="18"/>
              </w:rPr>
            </w:pPr>
            <w:r w:rsidRPr="00D21095">
              <w:rPr>
                <w:rFonts w:ascii="Arial" w:hAnsi="Arial" w:cs="Arial"/>
                <w:sz w:val="18"/>
                <w:szCs w:val="18"/>
              </w:rPr>
              <w:t>Communications Act of 2016</w:t>
            </w:r>
          </w:p>
          <w:p w:rsidR="00CA63A9" w:rsidRPr="00754EA2" w:rsidRDefault="00CA63A9" w:rsidP="00CA63A9">
            <w:pPr>
              <w:pStyle w:val="ListParagraph"/>
              <w:numPr>
                <w:ilvl w:val="0"/>
                <w:numId w:val="8"/>
              </w:numPr>
              <w:spacing w:before="60" w:after="60"/>
              <w:ind w:left="256" w:hanging="180"/>
              <w:contextualSpacing w:val="0"/>
              <w:jc w:val="both"/>
              <w:rPr>
                <w:rFonts w:ascii="Arial" w:hAnsi="Arial" w:cs="Arial"/>
                <w:sz w:val="18"/>
                <w:szCs w:val="18"/>
              </w:rPr>
            </w:pPr>
            <w:r>
              <w:rPr>
                <w:rFonts w:ascii="Arial" w:hAnsi="Arial" w:cs="Arial"/>
                <w:sz w:val="18"/>
                <w:szCs w:val="18"/>
              </w:rPr>
              <w:t>S. 124 – Public Postal services licence applies to UPS</w:t>
            </w:r>
          </w:p>
        </w:tc>
        <w:tc>
          <w:tcPr>
            <w:tcW w:w="2970" w:type="dxa"/>
          </w:tcPr>
          <w:p w:rsidR="00CA63A9" w:rsidRDefault="00CA63A9" w:rsidP="00CA63A9">
            <w:pPr>
              <w:spacing w:before="60" w:after="60" w:line="276" w:lineRule="auto"/>
              <w:jc w:val="both"/>
              <w:rPr>
                <w:rFonts w:ascii="Arial" w:hAnsi="Arial" w:cs="Arial"/>
                <w:sz w:val="18"/>
                <w:szCs w:val="18"/>
              </w:rPr>
            </w:pPr>
            <w:r w:rsidRPr="00D21095">
              <w:rPr>
                <w:rFonts w:ascii="Arial" w:hAnsi="Arial" w:cs="Arial"/>
                <w:sz w:val="18"/>
                <w:szCs w:val="18"/>
              </w:rPr>
              <w:t>Communications Act of 2016</w:t>
            </w:r>
          </w:p>
          <w:p w:rsidR="00CA63A9" w:rsidRPr="00D21095" w:rsidRDefault="00CA63A9" w:rsidP="00CA63A9">
            <w:pPr>
              <w:pStyle w:val="ListParagraph"/>
              <w:numPr>
                <w:ilvl w:val="0"/>
                <w:numId w:val="8"/>
              </w:numPr>
              <w:spacing w:before="60" w:after="60"/>
              <w:ind w:left="256" w:hanging="180"/>
              <w:contextualSpacing w:val="0"/>
              <w:jc w:val="both"/>
              <w:rPr>
                <w:rFonts w:ascii="Arial" w:hAnsi="Arial" w:cs="Arial"/>
                <w:sz w:val="18"/>
                <w:szCs w:val="18"/>
              </w:rPr>
            </w:pPr>
            <w:r>
              <w:rPr>
                <w:rFonts w:ascii="Arial" w:hAnsi="Arial" w:cs="Arial"/>
                <w:sz w:val="18"/>
                <w:szCs w:val="18"/>
              </w:rPr>
              <w:t>S. 121 MACRA independent regulator postal separate from Malawi posts corporation (DPO) established in S. 137</w:t>
            </w:r>
          </w:p>
        </w:tc>
      </w:tr>
      <w:tr w:rsidR="00CA63A9" w:rsidRPr="00754EA2" w:rsidTr="00CA63A9">
        <w:tc>
          <w:tcPr>
            <w:tcW w:w="1710" w:type="dxa"/>
          </w:tcPr>
          <w:p w:rsidR="00CA63A9" w:rsidRPr="00754EA2" w:rsidRDefault="00CA63A9" w:rsidP="00CA63A9">
            <w:pPr>
              <w:spacing w:before="60" w:after="60" w:line="276" w:lineRule="auto"/>
              <w:jc w:val="both"/>
              <w:rPr>
                <w:rFonts w:ascii="Arial" w:hAnsi="Arial" w:cs="Arial"/>
                <w:b/>
                <w:sz w:val="19"/>
                <w:szCs w:val="19"/>
              </w:rPr>
            </w:pPr>
            <w:r w:rsidRPr="00754EA2">
              <w:rPr>
                <w:rFonts w:ascii="Arial" w:hAnsi="Arial" w:cs="Arial"/>
                <w:b/>
                <w:sz w:val="19"/>
                <w:szCs w:val="19"/>
              </w:rPr>
              <w:t>Mauritius</w:t>
            </w:r>
          </w:p>
        </w:tc>
        <w:tc>
          <w:tcPr>
            <w:tcW w:w="3665" w:type="dxa"/>
          </w:tcPr>
          <w:p w:rsidR="00CA63A9" w:rsidRDefault="00CA63A9" w:rsidP="00CA63A9">
            <w:pPr>
              <w:spacing w:before="60" w:after="60" w:line="276" w:lineRule="auto"/>
              <w:jc w:val="both"/>
              <w:rPr>
                <w:rFonts w:ascii="Arial" w:hAnsi="Arial" w:cs="Arial"/>
                <w:sz w:val="18"/>
                <w:szCs w:val="18"/>
              </w:rPr>
            </w:pPr>
            <w:r>
              <w:rPr>
                <w:rFonts w:ascii="Arial" w:hAnsi="Arial" w:cs="Arial"/>
                <w:sz w:val="18"/>
                <w:szCs w:val="18"/>
              </w:rPr>
              <w:t>Competition Act 2007</w:t>
            </w:r>
          </w:p>
          <w:p w:rsidR="00CA63A9" w:rsidRPr="002103EC" w:rsidRDefault="00CA63A9" w:rsidP="00CA63A9">
            <w:pPr>
              <w:pStyle w:val="ListParagraph"/>
              <w:numPr>
                <w:ilvl w:val="0"/>
                <w:numId w:val="8"/>
              </w:numPr>
              <w:spacing w:before="60" w:after="60"/>
              <w:ind w:left="271" w:hanging="180"/>
              <w:contextualSpacing w:val="0"/>
              <w:jc w:val="both"/>
              <w:rPr>
                <w:rFonts w:ascii="Arial" w:hAnsi="Arial" w:cs="Arial"/>
                <w:sz w:val="18"/>
                <w:szCs w:val="18"/>
              </w:rPr>
            </w:pPr>
            <w:r w:rsidRPr="002103EC">
              <w:rPr>
                <w:rFonts w:ascii="Arial" w:hAnsi="Arial" w:cs="Arial"/>
                <w:sz w:val="18"/>
                <w:szCs w:val="18"/>
              </w:rPr>
              <w:t xml:space="preserve">S. 66 - The commission and regulators enter into MOUs </w:t>
            </w:r>
            <w:r>
              <w:rPr>
                <w:rFonts w:ascii="Arial" w:hAnsi="Arial" w:cs="Arial"/>
                <w:sz w:val="18"/>
                <w:szCs w:val="18"/>
              </w:rPr>
              <w:t>…</w:t>
            </w:r>
            <w:r w:rsidRPr="002103EC">
              <w:rPr>
                <w:rFonts w:ascii="Arial" w:hAnsi="Arial" w:cs="Arial"/>
                <w:sz w:val="18"/>
                <w:szCs w:val="18"/>
              </w:rPr>
              <w:t xml:space="preserve"> and establishing   mechanisms for practical co-operation in the exercise of those responsibilities, incl</w:t>
            </w:r>
            <w:r>
              <w:rPr>
                <w:rFonts w:ascii="Arial" w:hAnsi="Arial" w:cs="Arial"/>
                <w:sz w:val="18"/>
                <w:szCs w:val="18"/>
              </w:rPr>
              <w:t>.</w:t>
            </w:r>
            <w:r w:rsidRPr="002103EC">
              <w:rPr>
                <w:rFonts w:ascii="Arial" w:hAnsi="Arial" w:cs="Arial"/>
                <w:sz w:val="18"/>
                <w:szCs w:val="18"/>
              </w:rPr>
              <w:t xml:space="preserve"> the u</w:t>
            </w:r>
            <w:r>
              <w:rPr>
                <w:rFonts w:ascii="Arial" w:hAnsi="Arial" w:cs="Arial"/>
                <w:sz w:val="18"/>
                <w:szCs w:val="18"/>
              </w:rPr>
              <w:t>se of sector-specific expertise of regulators w.r.t investigations under this act.</w:t>
            </w:r>
          </w:p>
          <w:p w:rsidR="00CA63A9" w:rsidRDefault="00CA63A9" w:rsidP="00CA63A9">
            <w:pPr>
              <w:spacing w:before="60" w:after="60" w:line="276" w:lineRule="auto"/>
              <w:jc w:val="both"/>
              <w:rPr>
                <w:rFonts w:ascii="Arial" w:hAnsi="Arial" w:cs="Arial"/>
                <w:sz w:val="18"/>
                <w:szCs w:val="18"/>
              </w:rPr>
            </w:pPr>
            <w:r w:rsidRPr="00B051FC">
              <w:rPr>
                <w:rFonts w:ascii="Arial" w:hAnsi="Arial" w:cs="Arial"/>
                <w:sz w:val="18"/>
                <w:szCs w:val="18"/>
              </w:rPr>
              <w:t xml:space="preserve">Postal Services Act 2002 </w:t>
            </w:r>
          </w:p>
          <w:p w:rsidR="00CA63A9" w:rsidRPr="00B971BC" w:rsidRDefault="00CA63A9" w:rsidP="00CA63A9">
            <w:pPr>
              <w:pStyle w:val="ListParagraph"/>
              <w:numPr>
                <w:ilvl w:val="0"/>
                <w:numId w:val="8"/>
              </w:numPr>
              <w:spacing w:before="60" w:after="60"/>
              <w:ind w:left="271" w:hanging="180"/>
              <w:contextualSpacing w:val="0"/>
              <w:jc w:val="both"/>
              <w:rPr>
                <w:rFonts w:ascii="Arial" w:hAnsi="Arial" w:cs="Arial"/>
                <w:sz w:val="18"/>
                <w:szCs w:val="18"/>
              </w:rPr>
            </w:pPr>
            <w:r>
              <w:rPr>
                <w:rFonts w:ascii="Arial" w:hAnsi="Arial" w:cs="Arial"/>
                <w:sz w:val="18"/>
                <w:szCs w:val="18"/>
              </w:rPr>
              <w:lastRenderedPageBreak/>
              <w:t>No specific reference</w:t>
            </w:r>
          </w:p>
        </w:tc>
        <w:tc>
          <w:tcPr>
            <w:tcW w:w="3355" w:type="dxa"/>
          </w:tcPr>
          <w:p w:rsidR="00CA63A9" w:rsidRPr="00B051FC" w:rsidRDefault="00CA63A9" w:rsidP="00CA63A9">
            <w:pPr>
              <w:spacing w:before="60" w:after="60" w:line="276" w:lineRule="auto"/>
              <w:jc w:val="both"/>
              <w:rPr>
                <w:rFonts w:ascii="Arial" w:hAnsi="Arial" w:cs="Arial"/>
                <w:sz w:val="18"/>
                <w:szCs w:val="18"/>
              </w:rPr>
            </w:pPr>
            <w:r w:rsidRPr="00B051FC">
              <w:rPr>
                <w:rFonts w:ascii="Arial" w:hAnsi="Arial" w:cs="Arial"/>
                <w:sz w:val="18"/>
                <w:szCs w:val="18"/>
              </w:rPr>
              <w:lastRenderedPageBreak/>
              <w:t xml:space="preserve">Postal Services Act 2002 – </w:t>
            </w:r>
            <w:r w:rsidRPr="00B051FC">
              <w:rPr>
                <w:rFonts w:ascii="Arial" w:hAnsi="Arial" w:cs="Arial"/>
                <w:i/>
                <w:sz w:val="18"/>
                <w:szCs w:val="18"/>
              </w:rPr>
              <w:t>Universal Servi</w:t>
            </w:r>
            <w:r>
              <w:rPr>
                <w:rFonts w:ascii="Arial" w:hAnsi="Arial" w:cs="Arial"/>
                <w:i/>
                <w:sz w:val="18"/>
                <w:szCs w:val="18"/>
              </w:rPr>
              <w:t>c</w:t>
            </w:r>
            <w:r w:rsidRPr="00B051FC">
              <w:rPr>
                <w:rFonts w:ascii="Arial" w:hAnsi="Arial" w:cs="Arial"/>
                <w:i/>
                <w:sz w:val="18"/>
                <w:szCs w:val="18"/>
              </w:rPr>
              <w:t>e</w:t>
            </w:r>
            <w:r w:rsidRPr="00B051FC">
              <w:rPr>
                <w:rFonts w:ascii="Arial" w:hAnsi="Arial" w:cs="Arial"/>
                <w:sz w:val="18"/>
                <w:szCs w:val="18"/>
              </w:rPr>
              <w:t xml:space="preserve"> means a courier or postal service which is reasonably accessible and affordable to any person</w:t>
            </w:r>
            <w:r>
              <w:rPr>
                <w:rFonts w:ascii="Arial" w:hAnsi="Arial" w:cs="Arial"/>
                <w:sz w:val="18"/>
                <w:szCs w:val="18"/>
              </w:rPr>
              <w:t xml:space="preserve"> </w:t>
            </w:r>
            <w:r w:rsidRPr="00B051FC">
              <w:rPr>
                <w:rFonts w:ascii="Arial" w:hAnsi="Arial" w:cs="Arial"/>
                <w:sz w:val="18"/>
                <w:szCs w:val="18"/>
              </w:rPr>
              <w:t>within the State</w:t>
            </w:r>
            <w:r>
              <w:rPr>
                <w:rFonts w:ascii="Arial" w:hAnsi="Arial" w:cs="Arial"/>
                <w:sz w:val="18"/>
                <w:szCs w:val="18"/>
              </w:rPr>
              <w:t xml:space="preserve"> (Mauritius)</w:t>
            </w:r>
            <w:r w:rsidRPr="00B051FC">
              <w:rPr>
                <w:rFonts w:ascii="Arial" w:hAnsi="Arial" w:cs="Arial"/>
                <w:sz w:val="18"/>
                <w:szCs w:val="18"/>
              </w:rPr>
              <w:t xml:space="preserve"> on an equitable basis</w:t>
            </w:r>
          </w:p>
          <w:p w:rsidR="00CA63A9" w:rsidRPr="00754EA2" w:rsidRDefault="00CA63A9" w:rsidP="00CA63A9">
            <w:pPr>
              <w:pStyle w:val="ListParagraph"/>
              <w:numPr>
                <w:ilvl w:val="0"/>
                <w:numId w:val="8"/>
              </w:numPr>
              <w:spacing w:before="60" w:after="60"/>
              <w:ind w:left="256" w:hanging="180"/>
              <w:contextualSpacing w:val="0"/>
              <w:jc w:val="both"/>
              <w:rPr>
                <w:rFonts w:ascii="Arial" w:hAnsi="Arial" w:cs="Arial"/>
                <w:sz w:val="18"/>
                <w:szCs w:val="18"/>
              </w:rPr>
            </w:pPr>
            <w:r w:rsidRPr="008A4B17">
              <w:rPr>
                <w:rFonts w:ascii="Arial" w:hAnsi="Arial" w:cs="Arial"/>
                <w:sz w:val="18"/>
                <w:szCs w:val="18"/>
              </w:rPr>
              <w:t>foresees that all postal and courier operators have to provide universal service</w:t>
            </w:r>
          </w:p>
        </w:tc>
        <w:tc>
          <w:tcPr>
            <w:tcW w:w="3330" w:type="dxa"/>
          </w:tcPr>
          <w:p w:rsidR="00CA63A9" w:rsidRDefault="00CA63A9" w:rsidP="00CA63A9">
            <w:pPr>
              <w:spacing w:before="60" w:after="60" w:line="276" w:lineRule="auto"/>
              <w:jc w:val="both"/>
              <w:rPr>
                <w:rFonts w:ascii="Arial" w:hAnsi="Arial" w:cs="Arial"/>
                <w:sz w:val="18"/>
                <w:szCs w:val="18"/>
              </w:rPr>
            </w:pPr>
            <w:r w:rsidRPr="00B051FC">
              <w:rPr>
                <w:rFonts w:ascii="Arial" w:hAnsi="Arial" w:cs="Arial"/>
                <w:sz w:val="18"/>
                <w:szCs w:val="18"/>
              </w:rPr>
              <w:t xml:space="preserve">Postal Services Act 2002 </w:t>
            </w:r>
          </w:p>
          <w:p w:rsidR="00CA63A9" w:rsidRPr="002103EC" w:rsidRDefault="00CA63A9" w:rsidP="00CA63A9">
            <w:pPr>
              <w:pStyle w:val="ListParagraph"/>
              <w:numPr>
                <w:ilvl w:val="0"/>
                <w:numId w:val="8"/>
              </w:numPr>
              <w:spacing w:before="60" w:after="60"/>
              <w:ind w:left="256" w:hanging="180"/>
              <w:contextualSpacing w:val="0"/>
              <w:jc w:val="both"/>
              <w:rPr>
                <w:rFonts w:ascii="Arial" w:hAnsi="Arial" w:cs="Arial"/>
                <w:sz w:val="18"/>
                <w:szCs w:val="18"/>
              </w:rPr>
            </w:pPr>
            <w:r>
              <w:rPr>
                <w:rFonts w:ascii="Arial" w:hAnsi="Arial" w:cs="Arial"/>
                <w:sz w:val="18"/>
                <w:szCs w:val="18"/>
              </w:rPr>
              <w:t xml:space="preserve">S.8 - 11 but </w:t>
            </w:r>
            <w:r w:rsidRPr="002103EC">
              <w:rPr>
                <w:rFonts w:ascii="Arial" w:hAnsi="Arial" w:cs="Arial"/>
                <w:sz w:val="18"/>
                <w:szCs w:val="18"/>
              </w:rPr>
              <w:t>S. 9(2) Minister may grant Mauritius Post Limited such</w:t>
            </w:r>
            <w:r>
              <w:t xml:space="preserve"> </w:t>
            </w:r>
            <w:r w:rsidRPr="002103EC">
              <w:rPr>
                <w:rFonts w:ascii="Arial" w:hAnsi="Arial" w:cs="Arial"/>
                <w:sz w:val="18"/>
                <w:szCs w:val="18"/>
              </w:rPr>
              <w:t>exclusive right as a) operate a postal, courier or ancillary service, whether inland or foreign, within Mauritius …</w:t>
            </w:r>
          </w:p>
        </w:tc>
        <w:tc>
          <w:tcPr>
            <w:tcW w:w="2970" w:type="dxa"/>
          </w:tcPr>
          <w:p w:rsidR="00CA63A9" w:rsidRDefault="00CA63A9" w:rsidP="00CA63A9">
            <w:pPr>
              <w:spacing w:before="60" w:after="60" w:line="276" w:lineRule="auto"/>
              <w:jc w:val="both"/>
            </w:pPr>
            <w:r>
              <w:t xml:space="preserve">Postal Services Act 2002 </w:t>
            </w:r>
          </w:p>
          <w:p w:rsidR="00CA63A9" w:rsidRPr="00754EA2" w:rsidRDefault="00CA63A9" w:rsidP="00CA63A9">
            <w:pPr>
              <w:pStyle w:val="ListParagraph"/>
              <w:numPr>
                <w:ilvl w:val="0"/>
                <w:numId w:val="8"/>
              </w:numPr>
              <w:spacing w:before="60" w:after="60"/>
              <w:ind w:left="256" w:hanging="180"/>
              <w:contextualSpacing w:val="0"/>
              <w:jc w:val="both"/>
              <w:rPr>
                <w:rFonts w:ascii="Arial" w:hAnsi="Arial" w:cs="Arial"/>
                <w:sz w:val="18"/>
                <w:szCs w:val="18"/>
              </w:rPr>
            </w:pPr>
            <w:r>
              <w:rPr>
                <w:rFonts w:ascii="Arial" w:hAnsi="Arial" w:cs="Arial"/>
                <w:sz w:val="18"/>
                <w:szCs w:val="18"/>
              </w:rPr>
              <w:t xml:space="preserve">S.4 - </w:t>
            </w:r>
            <w:r w:rsidRPr="00B051FC">
              <w:rPr>
                <w:rFonts w:ascii="Arial" w:hAnsi="Arial" w:cs="Arial"/>
                <w:i/>
                <w:sz w:val="18"/>
                <w:szCs w:val="18"/>
              </w:rPr>
              <w:t>Postal authority</w:t>
            </w:r>
            <w:r>
              <w:rPr>
                <w:rFonts w:ascii="Arial" w:hAnsi="Arial" w:cs="Arial"/>
                <w:sz w:val="18"/>
                <w:szCs w:val="18"/>
              </w:rPr>
              <w:t xml:space="preserve"> (separate from Mauritius Post ltd) has powers to </w:t>
            </w:r>
            <w:r w:rsidRPr="00B051FC">
              <w:rPr>
                <w:rFonts w:ascii="Arial" w:hAnsi="Arial" w:cs="Arial"/>
                <w:sz w:val="18"/>
                <w:szCs w:val="18"/>
              </w:rPr>
              <w:t>monitor, control, inspect and regulate postal, courier and ancillary services</w:t>
            </w:r>
          </w:p>
        </w:tc>
      </w:tr>
      <w:tr w:rsidR="00CA63A9" w:rsidRPr="00754EA2" w:rsidTr="00CA63A9">
        <w:tc>
          <w:tcPr>
            <w:tcW w:w="1710" w:type="dxa"/>
          </w:tcPr>
          <w:p w:rsidR="00CA63A9" w:rsidRPr="00754EA2" w:rsidRDefault="00CA63A9" w:rsidP="00CA63A9">
            <w:pPr>
              <w:spacing w:before="60" w:after="60" w:line="276" w:lineRule="auto"/>
              <w:jc w:val="both"/>
              <w:rPr>
                <w:rFonts w:ascii="Arial" w:hAnsi="Arial" w:cs="Arial"/>
                <w:b/>
                <w:sz w:val="19"/>
                <w:szCs w:val="19"/>
              </w:rPr>
            </w:pPr>
            <w:r w:rsidRPr="00754EA2">
              <w:rPr>
                <w:rFonts w:ascii="Arial" w:hAnsi="Arial" w:cs="Arial"/>
                <w:b/>
                <w:sz w:val="19"/>
                <w:szCs w:val="19"/>
              </w:rPr>
              <w:lastRenderedPageBreak/>
              <w:t>Mozambique</w:t>
            </w:r>
          </w:p>
        </w:tc>
        <w:tc>
          <w:tcPr>
            <w:tcW w:w="3665" w:type="dxa"/>
          </w:tcPr>
          <w:p w:rsidR="00CA63A9" w:rsidRPr="00754EA2" w:rsidRDefault="00260E49" w:rsidP="00260E49">
            <w:pPr>
              <w:spacing w:before="60" w:after="60" w:line="276" w:lineRule="auto"/>
              <w:jc w:val="both"/>
              <w:rPr>
                <w:rFonts w:ascii="Arial" w:hAnsi="Arial" w:cs="Arial"/>
                <w:sz w:val="18"/>
                <w:szCs w:val="18"/>
              </w:rPr>
            </w:pPr>
            <w:r>
              <w:rPr>
                <w:rFonts w:ascii="Arial" w:hAnsi="Arial" w:cs="Arial"/>
                <w:sz w:val="18"/>
                <w:szCs w:val="18"/>
              </w:rPr>
              <w:t>No postal law??</w:t>
            </w:r>
          </w:p>
        </w:tc>
        <w:tc>
          <w:tcPr>
            <w:tcW w:w="3355" w:type="dxa"/>
          </w:tcPr>
          <w:p w:rsidR="00CA63A9" w:rsidRPr="00754EA2" w:rsidRDefault="00CA63A9" w:rsidP="00CA63A9">
            <w:pPr>
              <w:spacing w:before="60" w:after="60" w:line="276" w:lineRule="auto"/>
              <w:jc w:val="both"/>
              <w:rPr>
                <w:rFonts w:ascii="Arial" w:hAnsi="Arial" w:cs="Arial"/>
                <w:sz w:val="18"/>
                <w:szCs w:val="18"/>
              </w:rPr>
            </w:pPr>
          </w:p>
        </w:tc>
        <w:tc>
          <w:tcPr>
            <w:tcW w:w="3330" w:type="dxa"/>
          </w:tcPr>
          <w:p w:rsidR="00CA63A9" w:rsidRPr="00754EA2" w:rsidRDefault="00CA63A9" w:rsidP="00CA63A9">
            <w:pPr>
              <w:spacing w:before="60" w:after="60" w:line="276" w:lineRule="auto"/>
              <w:jc w:val="both"/>
              <w:rPr>
                <w:rFonts w:ascii="Arial" w:hAnsi="Arial" w:cs="Arial"/>
                <w:sz w:val="18"/>
                <w:szCs w:val="18"/>
              </w:rPr>
            </w:pPr>
          </w:p>
        </w:tc>
        <w:tc>
          <w:tcPr>
            <w:tcW w:w="2970" w:type="dxa"/>
          </w:tcPr>
          <w:p w:rsidR="00CA63A9" w:rsidRPr="00754EA2" w:rsidRDefault="00CA63A9" w:rsidP="00CA63A9">
            <w:pPr>
              <w:spacing w:before="60" w:after="60" w:line="276" w:lineRule="auto"/>
              <w:jc w:val="both"/>
              <w:rPr>
                <w:rFonts w:ascii="Arial" w:hAnsi="Arial" w:cs="Arial"/>
                <w:sz w:val="18"/>
                <w:szCs w:val="18"/>
              </w:rPr>
            </w:pPr>
          </w:p>
        </w:tc>
      </w:tr>
      <w:tr w:rsidR="00CA63A9" w:rsidRPr="00754EA2" w:rsidTr="00CA63A9">
        <w:tc>
          <w:tcPr>
            <w:tcW w:w="1710" w:type="dxa"/>
          </w:tcPr>
          <w:p w:rsidR="00CA63A9" w:rsidRPr="00754EA2" w:rsidRDefault="00CA63A9" w:rsidP="00CA63A9">
            <w:pPr>
              <w:spacing w:before="60" w:after="60" w:line="276" w:lineRule="auto"/>
              <w:jc w:val="both"/>
              <w:rPr>
                <w:rFonts w:ascii="Arial" w:hAnsi="Arial" w:cs="Arial"/>
                <w:b/>
                <w:sz w:val="19"/>
                <w:szCs w:val="19"/>
              </w:rPr>
            </w:pPr>
            <w:r w:rsidRPr="00754EA2">
              <w:rPr>
                <w:rFonts w:ascii="Arial" w:hAnsi="Arial" w:cs="Arial"/>
                <w:b/>
                <w:sz w:val="19"/>
                <w:szCs w:val="19"/>
              </w:rPr>
              <w:t>Namibia</w:t>
            </w:r>
          </w:p>
        </w:tc>
        <w:tc>
          <w:tcPr>
            <w:tcW w:w="3665" w:type="dxa"/>
          </w:tcPr>
          <w:p w:rsidR="00CA63A9" w:rsidRDefault="00CA63A9" w:rsidP="00CA63A9">
            <w:pPr>
              <w:spacing w:before="60" w:after="60" w:line="276" w:lineRule="auto"/>
              <w:jc w:val="both"/>
              <w:rPr>
                <w:rFonts w:ascii="Arial" w:hAnsi="Arial" w:cs="Arial"/>
                <w:sz w:val="18"/>
                <w:szCs w:val="18"/>
              </w:rPr>
            </w:pPr>
            <w:r>
              <w:rPr>
                <w:rFonts w:ascii="Arial" w:hAnsi="Arial" w:cs="Arial"/>
                <w:sz w:val="18"/>
                <w:szCs w:val="18"/>
              </w:rPr>
              <w:t>Communications Act 2009</w:t>
            </w:r>
          </w:p>
          <w:p w:rsidR="00CA63A9" w:rsidRDefault="00CA63A9" w:rsidP="00CA63A9">
            <w:pPr>
              <w:spacing w:before="60" w:after="60" w:line="276" w:lineRule="auto"/>
              <w:jc w:val="both"/>
              <w:rPr>
                <w:rFonts w:ascii="Arial" w:hAnsi="Arial" w:cs="Arial"/>
                <w:sz w:val="18"/>
                <w:szCs w:val="18"/>
              </w:rPr>
            </w:pPr>
            <w:r>
              <w:rPr>
                <w:rFonts w:ascii="Arial" w:hAnsi="Arial" w:cs="Arial"/>
                <w:sz w:val="18"/>
                <w:szCs w:val="18"/>
              </w:rPr>
              <w:t xml:space="preserve">Establishes </w:t>
            </w:r>
            <w:r w:rsidRPr="00F40570">
              <w:rPr>
                <w:rFonts w:ascii="Arial" w:hAnsi="Arial" w:cs="Arial"/>
                <w:sz w:val="18"/>
                <w:szCs w:val="18"/>
              </w:rPr>
              <w:t>C</w:t>
            </w:r>
            <w:r>
              <w:rPr>
                <w:rFonts w:ascii="Arial" w:hAnsi="Arial" w:cs="Arial"/>
                <w:sz w:val="18"/>
                <w:szCs w:val="18"/>
              </w:rPr>
              <w:t>ommunications Regulatory Authority of Namibia (C</w:t>
            </w:r>
            <w:r w:rsidRPr="00F40570">
              <w:rPr>
                <w:rFonts w:ascii="Arial" w:hAnsi="Arial" w:cs="Arial"/>
                <w:sz w:val="18"/>
                <w:szCs w:val="18"/>
              </w:rPr>
              <w:t>RAN</w:t>
            </w:r>
            <w:r>
              <w:rPr>
                <w:rFonts w:ascii="Arial" w:hAnsi="Arial" w:cs="Arial"/>
                <w:sz w:val="18"/>
                <w:szCs w:val="18"/>
              </w:rPr>
              <w:t>)</w:t>
            </w:r>
          </w:p>
          <w:p w:rsidR="00CA63A9" w:rsidRPr="00754EA2" w:rsidRDefault="00CA63A9" w:rsidP="00CA63A9">
            <w:pPr>
              <w:pStyle w:val="ListParagraph"/>
              <w:numPr>
                <w:ilvl w:val="0"/>
                <w:numId w:val="8"/>
              </w:numPr>
              <w:spacing w:before="60" w:after="60"/>
              <w:ind w:left="271" w:hanging="180"/>
              <w:contextualSpacing w:val="0"/>
              <w:jc w:val="both"/>
              <w:rPr>
                <w:rFonts w:ascii="Arial" w:hAnsi="Arial" w:cs="Arial"/>
                <w:sz w:val="18"/>
                <w:szCs w:val="18"/>
              </w:rPr>
            </w:pPr>
            <w:r>
              <w:rPr>
                <w:rFonts w:ascii="Arial" w:hAnsi="Arial" w:cs="Arial"/>
                <w:sz w:val="18"/>
                <w:szCs w:val="18"/>
              </w:rPr>
              <w:t xml:space="preserve">S.33-35 – promotion of competition </w:t>
            </w:r>
          </w:p>
        </w:tc>
        <w:tc>
          <w:tcPr>
            <w:tcW w:w="3355" w:type="dxa"/>
          </w:tcPr>
          <w:p w:rsidR="00CA63A9" w:rsidRDefault="00CA63A9" w:rsidP="00CA63A9">
            <w:pPr>
              <w:spacing w:before="60" w:after="60" w:line="276" w:lineRule="auto"/>
              <w:jc w:val="both"/>
              <w:rPr>
                <w:rFonts w:ascii="Arial" w:hAnsi="Arial" w:cs="Arial"/>
                <w:sz w:val="18"/>
                <w:szCs w:val="18"/>
              </w:rPr>
            </w:pPr>
            <w:r w:rsidRPr="00F40570">
              <w:rPr>
                <w:rFonts w:ascii="Arial" w:hAnsi="Arial" w:cs="Arial"/>
                <w:sz w:val="18"/>
                <w:szCs w:val="18"/>
              </w:rPr>
              <w:t xml:space="preserve">The Communications Act, 2009 </w:t>
            </w:r>
          </w:p>
          <w:p w:rsidR="00CA63A9" w:rsidRPr="00F161AD" w:rsidRDefault="00CA63A9" w:rsidP="00CA63A9">
            <w:pPr>
              <w:pStyle w:val="ListParagraph"/>
              <w:numPr>
                <w:ilvl w:val="0"/>
                <w:numId w:val="8"/>
              </w:numPr>
              <w:spacing w:before="60" w:after="60"/>
              <w:ind w:left="256" w:hanging="180"/>
              <w:contextualSpacing w:val="0"/>
              <w:jc w:val="both"/>
              <w:rPr>
                <w:rFonts w:ascii="Arial" w:hAnsi="Arial" w:cs="Arial"/>
                <w:sz w:val="18"/>
                <w:szCs w:val="18"/>
              </w:rPr>
            </w:pPr>
            <w:r w:rsidRPr="00F161AD">
              <w:rPr>
                <w:rFonts w:ascii="Arial" w:hAnsi="Arial" w:cs="Arial"/>
                <w:sz w:val="18"/>
                <w:szCs w:val="18"/>
              </w:rPr>
              <w:t>S.96 (2) When the Authority</w:t>
            </w:r>
            <w:r>
              <w:rPr>
                <w:rFonts w:ascii="Arial" w:hAnsi="Arial" w:cs="Arial"/>
                <w:sz w:val="18"/>
                <w:szCs w:val="18"/>
              </w:rPr>
              <w:t xml:space="preserve"> (CRAN)</w:t>
            </w:r>
            <w:r w:rsidRPr="00F161AD">
              <w:rPr>
                <w:rFonts w:ascii="Arial" w:hAnsi="Arial" w:cs="Arial"/>
                <w:sz w:val="18"/>
                <w:szCs w:val="18"/>
              </w:rPr>
              <w:t xml:space="preserve"> grants a</w:t>
            </w:r>
            <w:r>
              <w:rPr>
                <w:rFonts w:ascii="Arial" w:hAnsi="Arial" w:cs="Arial"/>
                <w:sz w:val="18"/>
                <w:szCs w:val="18"/>
              </w:rPr>
              <w:t xml:space="preserve"> </w:t>
            </w:r>
            <w:r w:rsidRPr="00F161AD">
              <w:rPr>
                <w:rFonts w:ascii="Arial" w:hAnsi="Arial" w:cs="Arial"/>
                <w:sz w:val="18"/>
                <w:szCs w:val="18"/>
              </w:rPr>
              <w:t>postal licence</w:t>
            </w:r>
            <w:r>
              <w:rPr>
                <w:rFonts w:ascii="Arial" w:hAnsi="Arial" w:cs="Arial"/>
                <w:sz w:val="18"/>
                <w:szCs w:val="18"/>
              </w:rPr>
              <w:t xml:space="preserve">, it </w:t>
            </w:r>
            <w:r w:rsidRPr="00F161AD">
              <w:rPr>
                <w:rFonts w:ascii="Arial" w:hAnsi="Arial" w:cs="Arial"/>
                <w:sz w:val="18"/>
                <w:szCs w:val="18"/>
              </w:rPr>
              <w:t>may</w:t>
            </w:r>
            <w:r>
              <w:rPr>
                <w:rFonts w:ascii="Arial" w:hAnsi="Arial" w:cs="Arial"/>
                <w:sz w:val="18"/>
                <w:szCs w:val="18"/>
              </w:rPr>
              <w:t xml:space="preserve"> impose </w:t>
            </w:r>
            <w:r w:rsidRPr="00F161AD">
              <w:rPr>
                <w:rFonts w:ascii="Arial" w:hAnsi="Arial" w:cs="Arial"/>
                <w:sz w:val="18"/>
                <w:szCs w:val="18"/>
              </w:rPr>
              <w:t>such conditions as may be necessary which conditions may relate to –</w:t>
            </w:r>
          </w:p>
          <w:p w:rsidR="00CA63A9" w:rsidRPr="00754EA2" w:rsidRDefault="00CA63A9" w:rsidP="00CA63A9">
            <w:pPr>
              <w:pStyle w:val="ListParagraph"/>
              <w:numPr>
                <w:ilvl w:val="0"/>
                <w:numId w:val="8"/>
              </w:numPr>
              <w:spacing w:before="60" w:after="60"/>
              <w:ind w:left="541" w:hanging="180"/>
              <w:jc w:val="both"/>
              <w:rPr>
                <w:rFonts w:ascii="Arial" w:hAnsi="Arial" w:cs="Arial"/>
                <w:sz w:val="18"/>
                <w:szCs w:val="18"/>
              </w:rPr>
            </w:pPr>
            <w:r w:rsidRPr="00F161AD">
              <w:rPr>
                <w:rFonts w:ascii="Arial" w:hAnsi="Arial" w:cs="Arial"/>
                <w:sz w:val="18"/>
                <w:szCs w:val="18"/>
              </w:rPr>
              <w:t>(a)  the  compulsory  provision  of  such  class  of  services  as  it  deems necessary</w:t>
            </w:r>
          </w:p>
        </w:tc>
        <w:tc>
          <w:tcPr>
            <w:tcW w:w="3330" w:type="dxa"/>
          </w:tcPr>
          <w:p w:rsidR="00CA63A9" w:rsidRDefault="00CA63A9" w:rsidP="00CA63A9">
            <w:pPr>
              <w:spacing w:before="60" w:after="60" w:line="276" w:lineRule="auto"/>
              <w:jc w:val="both"/>
              <w:rPr>
                <w:rFonts w:ascii="Arial" w:hAnsi="Arial" w:cs="Arial"/>
                <w:sz w:val="18"/>
                <w:szCs w:val="18"/>
              </w:rPr>
            </w:pPr>
            <w:r w:rsidRPr="00F40570">
              <w:rPr>
                <w:rFonts w:ascii="Arial" w:hAnsi="Arial" w:cs="Arial"/>
                <w:sz w:val="18"/>
                <w:szCs w:val="18"/>
              </w:rPr>
              <w:t xml:space="preserve">The Communications Act, 2009 </w:t>
            </w:r>
          </w:p>
          <w:p w:rsidR="00CA63A9" w:rsidRDefault="00CA63A9" w:rsidP="00CA63A9">
            <w:pPr>
              <w:pStyle w:val="ListParagraph"/>
              <w:numPr>
                <w:ilvl w:val="0"/>
                <w:numId w:val="8"/>
              </w:numPr>
              <w:spacing w:before="60" w:after="60"/>
              <w:ind w:left="256" w:hanging="180"/>
              <w:contextualSpacing w:val="0"/>
              <w:jc w:val="both"/>
              <w:rPr>
                <w:rFonts w:ascii="Arial" w:hAnsi="Arial" w:cs="Arial"/>
                <w:sz w:val="18"/>
                <w:szCs w:val="18"/>
              </w:rPr>
            </w:pPr>
            <w:r>
              <w:rPr>
                <w:rFonts w:ascii="Arial" w:hAnsi="Arial" w:cs="Arial"/>
                <w:sz w:val="18"/>
                <w:szCs w:val="18"/>
              </w:rPr>
              <w:t xml:space="preserve">S. 95 – no person except Nampost Ltd may render a postal service with license </w:t>
            </w:r>
          </w:p>
          <w:p w:rsidR="00CA63A9" w:rsidRPr="00754EA2" w:rsidRDefault="00CA63A9" w:rsidP="00CA63A9">
            <w:pPr>
              <w:pStyle w:val="ListParagraph"/>
              <w:numPr>
                <w:ilvl w:val="0"/>
                <w:numId w:val="8"/>
              </w:numPr>
              <w:spacing w:before="60" w:after="60"/>
              <w:ind w:left="256" w:hanging="180"/>
              <w:contextualSpacing w:val="0"/>
              <w:jc w:val="both"/>
              <w:rPr>
                <w:rFonts w:ascii="Arial" w:hAnsi="Arial" w:cs="Arial"/>
                <w:sz w:val="18"/>
                <w:szCs w:val="18"/>
              </w:rPr>
            </w:pPr>
            <w:r>
              <w:rPr>
                <w:rFonts w:ascii="Arial" w:hAnsi="Arial" w:cs="Arial"/>
                <w:sz w:val="18"/>
                <w:szCs w:val="18"/>
              </w:rPr>
              <w:t>regulation for courier services??</w:t>
            </w:r>
          </w:p>
        </w:tc>
        <w:tc>
          <w:tcPr>
            <w:tcW w:w="2970" w:type="dxa"/>
          </w:tcPr>
          <w:p w:rsidR="00CA63A9" w:rsidRDefault="00CA63A9" w:rsidP="00CA63A9">
            <w:pPr>
              <w:spacing w:before="60" w:after="60" w:line="276" w:lineRule="auto"/>
              <w:jc w:val="both"/>
              <w:rPr>
                <w:rFonts w:ascii="Arial" w:hAnsi="Arial" w:cs="Arial"/>
                <w:sz w:val="18"/>
                <w:szCs w:val="18"/>
              </w:rPr>
            </w:pPr>
            <w:r w:rsidRPr="00F40570">
              <w:rPr>
                <w:rFonts w:ascii="Arial" w:hAnsi="Arial" w:cs="Arial"/>
                <w:sz w:val="18"/>
                <w:szCs w:val="18"/>
              </w:rPr>
              <w:t xml:space="preserve">The Communications Act, 2009 </w:t>
            </w:r>
          </w:p>
          <w:p w:rsidR="00CA63A9" w:rsidRPr="00754EA2" w:rsidRDefault="00CA63A9" w:rsidP="00CA63A9">
            <w:pPr>
              <w:pStyle w:val="ListParagraph"/>
              <w:numPr>
                <w:ilvl w:val="0"/>
                <w:numId w:val="8"/>
              </w:numPr>
              <w:spacing w:before="60" w:after="60"/>
              <w:ind w:left="256" w:hanging="180"/>
              <w:contextualSpacing w:val="0"/>
              <w:jc w:val="both"/>
              <w:rPr>
                <w:rFonts w:ascii="Arial" w:hAnsi="Arial" w:cs="Arial"/>
                <w:sz w:val="18"/>
                <w:szCs w:val="18"/>
              </w:rPr>
            </w:pPr>
            <w:r>
              <w:rPr>
                <w:rFonts w:ascii="Arial" w:hAnsi="Arial" w:cs="Arial"/>
                <w:sz w:val="18"/>
                <w:szCs w:val="18"/>
              </w:rPr>
              <w:t xml:space="preserve">CRAN is </w:t>
            </w:r>
            <w:r w:rsidRPr="00F40570">
              <w:rPr>
                <w:rFonts w:ascii="Arial" w:hAnsi="Arial" w:cs="Arial"/>
                <w:sz w:val="18"/>
                <w:szCs w:val="18"/>
              </w:rPr>
              <w:t>the independent regulator</w:t>
            </w:r>
            <w:r>
              <w:rPr>
                <w:rFonts w:ascii="Arial" w:hAnsi="Arial" w:cs="Arial"/>
                <w:sz w:val="18"/>
                <w:szCs w:val="18"/>
              </w:rPr>
              <w:t xml:space="preserve"> for the sector incl. postal … (courier services?)</w:t>
            </w:r>
          </w:p>
        </w:tc>
      </w:tr>
      <w:tr w:rsidR="00CA63A9" w:rsidRPr="00754EA2" w:rsidTr="00CA63A9">
        <w:tc>
          <w:tcPr>
            <w:tcW w:w="1710" w:type="dxa"/>
          </w:tcPr>
          <w:p w:rsidR="00CA63A9" w:rsidRPr="00754EA2" w:rsidRDefault="00CA63A9" w:rsidP="00CA63A9">
            <w:pPr>
              <w:spacing w:before="60" w:after="60" w:line="276" w:lineRule="auto"/>
              <w:jc w:val="both"/>
              <w:rPr>
                <w:rFonts w:ascii="Arial" w:hAnsi="Arial" w:cs="Arial"/>
                <w:b/>
                <w:sz w:val="19"/>
                <w:szCs w:val="19"/>
              </w:rPr>
            </w:pPr>
            <w:r w:rsidRPr="00754EA2">
              <w:rPr>
                <w:rFonts w:ascii="Arial" w:hAnsi="Arial" w:cs="Arial"/>
                <w:b/>
                <w:sz w:val="19"/>
                <w:szCs w:val="19"/>
              </w:rPr>
              <w:t>Seychelles</w:t>
            </w:r>
          </w:p>
        </w:tc>
        <w:tc>
          <w:tcPr>
            <w:tcW w:w="3665" w:type="dxa"/>
          </w:tcPr>
          <w:p w:rsidR="00CA63A9" w:rsidRPr="0084020B" w:rsidRDefault="00CA63A9" w:rsidP="00CA63A9">
            <w:pPr>
              <w:spacing w:before="60" w:after="60" w:line="276" w:lineRule="auto"/>
              <w:jc w:val="both"/>
              <w:rPr>
                <w:rFonts w:ascii="Arial" w:hAnsi="Arial" w:cs="Arial"/>
                <w:sz w:val="18"/>
                <w:szCs w:val="18"/>
              </w:rPr>
            </w:pPr>
            <w:r w:rsidRPr="0084020B">
              <w:rPr>
                <w:rFonts w:ascii="Arial" w:hAnsi="Arial" w:cs="Arial"/>
                <w:sz w:val="18"/>
                <w:szCs w:val="18"/>
              </w:rPr>
              <w:t>Postal Sector Act, 2010</w:t>
            </w:r>
          </w:p>
          <w:p w:rsidR="00CA63A9" w:rsidRDefault="00CA63A9" w:rsidP="00CA63A9">
            <w:pPr>
              <w:pStyle w:val="ListParagraph"/>
              <w:numPr>
                <w:ilvl w:val="0"/>
                <w:numId w:val="8"/>
              </w:numPr>
              <w:spacing w:before="60" w:after="60"/>
              <w:ind w:left="256" w:hanging="180"/>
              <w:contextualSpacing w:val="0"/>
              <w:jc w:val="both"/>
              <w:rPr>
                <w:rFonts w:ascii="Arial" w:hAnsi="Arial" w:cs="Arial"/>
                <w:sz w:val="18"/>
                <w:szCs w:val="18"/>
              </w:rPr>
            </w:pPr>
            <w:r>
              <w:rPr>
                <w:rFonts w:ascii="Arial" w:hAnsi="Arial" w:cs="Arial"/>
                <w:sz w:val="18"/>
                <w:szCs w:val="18"/>
              </w:rPr>
              <w:t xml:space="preserve">S.23 - Functions of postal regulator </w:t>
            </w:r>
          </w:p>
          <w:p w:rsidR="00CA63A9" w:rsidRPr="00754EA2" w:rsidRDefault="00CA63A9" w:rsidP="00CA63A9">
            <w:pPr>
              <w:pStyle w:val="ListParagraph"/>
              <w:numPr>
                <w:ilvl w:val="0"/>
                <w:numId w:val="8"/>
              </w:numPr>
              <w:spacing w:before="60" w:after="60"/>
              <w:ind w:left="526" w:hanging="180"/>
              <w:contextualSpacing w:val="0"/>
              <w:jc w:val="both"/>
              <w:rPr>
                <w:rFonts w:ascii="Arial" w:hAnsi="Arial" w:cs="Arial"/>
                <w:sz w:val="18"/>
                <w:szCs w:val="18"/>
              </w:rPr>
            </w:pPr>
            <w:r w:rsidRPr="00784682">
              <w:rPr>
                <w:rFonts w:ascii="Arial" w:hAnsi="Arial" w:cs="Arial"/>
                <w:sz w:val="18"/>
                <w:szCs w:val="18"/>
              </w:rPr>
              <w:t>promote, develop and enforce fair competition and equality of treatment among licensees in any business or service relating to the postal sector</w:t>
            </w:r>
          </w:p>
        </w:tc>
        <w:tc>
          <w:tcPr>
            <w:tcW w:w="3355" w:type="dxa"/>
          </w:tcPr>
          <w:p w:rsidR="00CA63A9" w:rsidRPr="0084020B" w:rsidRDefault="00CA63A9" w:rsidP="00CA63A9">
            <w:pPr>
              <w:spacing w:before="60" w:after="60" w:line="276" w:lineRule="auto"/>
              <w:jc w:val="both"/>
              <w:rPr>
                <w:rFonts w:ascii="Arial" w:hAnsi="Arial" w:cs="Arial"/>
                <w:sz w:val="18"/>
                <w:szCs w:val="18"/>
              </w:rPr>
            </w:pPr>
            <w:r w:rsidRPr="0084020B">
              <w:rPr>
                <w:rFonts w:ascii="Arial" w:hAnsi="Arial" w:cs="Arial"/>
                <w:sz w:val="18"/>
                <w:szCs w:val="18"/>
              </w:rPr>
              <w:t>Postal Sector Act, 2010</w:t>
            </w:r>
          </w:p>
          <w:p w:rsidR="00CA63A9" w:rsidRPr="00754EA2" w:rsidRDefault="00CA63A9" w:rsidP="00CA63A9">
            <w:pPr>
              <w:pStyle w:val="ListParagraph"/>
              <w:numPr>
                <w:ilvl w:val="0"/>
                <w:numId w:val="8"/>
              </w:numPr>
              <w:spacing w:before="60" w:after="60"/>
              <w:ind w:left="256" w:hanging="180"/>
              <w:contextualSpacing w:val="0"/>
              <w:jc w:val="both"/>
              <w:rPr>
                <w:rFonts w:ascii="Arial" w:hAnsi="Arial" w:cs="Arial"/>
                <w:sz w:val="18"/>
                <w:szCs w:val="18"/>
              </w:rPr>
            </w:pPr>
            <w:r>
              <w:rPr>
                <w:rFonts w:ascii="Arial" w:hAnsi="Arial" w:cs="Arial"/>
                <w:sz w:val="18"/>
                <w:szCs w:val="18"/>
              </w:rPr>
              <w:t>S.</w:t>
            </w:r>
            <w:r w:rsidRPr="0084020B">
              <w:rPr>
                <w:rFonts w:ascii="Arial" w:hAnsi="Arial" w:cs="Arial"/>
                <w:sz w:val="18"/>
                <w:szCs w:val="18"/>
              </w:rPr>
              <w:t xml:space="preserve">12.(1) </w:t>
            </w:r>
            <w:r w:rsidRPr="0084020B">
              <w:rPr>
                <w:rFonts w:ascii="Arial" w:hAnsi="Arial" w:cs="Arial"/>
                <w:sz w:val="18"/>
                <w:szCs w:val="18"/>
              </w:rPr>
              <w:tab/>
            </w:r>
            <w:r>
              <w:rPr>
                <w:rFonts w:ascii="Arial" w:hAnsi="Arial" w:cs="Arial"/>
                <w:sz w:val="18"/>
                <w:szCs w:val="18"/>
              </w:rPr>
              <w:t xml:space="preserve">- </w:t>
            </w:r>
            <w:r w:rsidRPr="0084020B">
              <w:rPr>
                <w:rFonts w:ascii="Arial" w:hAnsi="Arial" w:cs="Arial"/>
                <w:sz w:val="18"/>
                <w:szCs w:val="18"/>
              </w:rPr>
              <w:t>The Public Postal Operator</w:t>
            </w:r>
            <w:r>
              <w:rPr>
                <w:rFonts w:ascii="Arial" w:hAnsi="Arial" w:cs="Arial"/>
                <w:sz w:val="18"/>
                <w:szCs w:val="18"/>
              </w:rPr>
              <w:t xml:space="preserve"> (PPO)</w:t>
            </w:r>
            <w:r w:rsidRPr="0084020B">
              <w:rPr>
                <w:rFonts w:ascii="Arial" w:hAnsi="Arial" w:cs="Arial"/>
                <w:sz w:val="18"/>
                <w:szCs w:val="18"/>
              </w:rPr>
              <w:t xml:space="preserve"> shall be the designated Universal Postal Service Provider</w:t>
            </w:r>
          </w:p>
        </w:tc>
        <w:tc>
          <w:tcPr>
            <w:tcW w:w="3330" w:type="dxa"/>
          </w:tcPr>
          <w:p w:rsidR="00CA63A9" w:rsidRPr="0084020B" w:rsidRDefault="00CA63A9" w:rsidP="00CA63A9">
            <w:pPr>
              <w:spacing w:before="60" w:after="60" w:line="276" w:lineRule="auto"/>
              <w:jc w:val="both"/>
              <w:rPr>
                <w:rFonts w:ascii="Arial" w:hAnsi="Arial" w:cs="Arial"/>
                <w:sz w:val="18"/>
                <w:szCs w:val="18"/>
              </w:rPr>
            </w:pPr>
            <w:r w:rsidRPr="0084020B">
              <w:rPr>
                <w:rFonts w:ascii="Arial" w:hAnsi="Arial" w:cs="Arial"/>
                <w:sz w:val="18"/>
                <w:szCs w:val="18"/>
              </w:rPr>
              <w:t>Postal Sector Act, 2010</w:t>
            </w:r>
          </w:p>
          <w:p w:rsidR="00CA63A9" w:rsidRDefault="00CA63A9" w:rsidP="00CA63A9">
            <w:pPr>
              <w:pStyle w:val="ListParagraph"/>
              <w:numPr>
                <w:ilvl w:val="0"/>
                <w:numId w:val="8"/>
              </w:numPr>
              <w:spacing w:before="60" w:after="60"/>
              <w:ind w:left="256" w:hanging="180"/>
              <w:contextualSpacing w:val="0"/>
              <w:jc w:val="both"/>
              <w:rPr>
                <w:rFonts w:ascii="Arial" w:hAnsi="Arial" w:cs="Arial"/>
                <w:sz w:val="18"/>
                <w:szCs w:val="18"/>
              </w:rPr>
            </w:pPr>
            <w:r>
              <w:rPr>
                <w:rFonts w:ascii="Arial" w:hAnsi="Arial" w:cs="Arial"/>
                <w:sz w:val="18"/>
                <w:szCs w:val="18"/>
              </w:rPr>
              <w:t xml:space="preserve">S. 13(3)(a) - </w:t>
            </w:r>
            <w:r w:rsidRPr="004B45AF">
              <w:rPr>
                <w:rFonts w:ascii="Arial" w:hAnsi="Arial" w:cs="Arial"/>
                <w:sz w:val="18"/>
                <w:szCs w:val="18"/>
              </w:rPr>
              <w:t>P</w:t>
            </w:r>
            <w:r>
              <w:rPr>
                <w:rFonts w:ascii="Arial" w:hAnsi="Arial" w:cs="Arial"/>
                <w:sz w:val="18"/>
                <w:szCs w:val="18"/>
              </w:rPr>
              <w:t>PO</w:t>
            </w:r>
            <w:r w:rsidRPr="004B45AF">
              <w:rPr>
                <w:rFonts w:ascii="Arial" w:hAnsi="Arial" w:cs="Arial"/>
                <w:sz w:val="18"/>
                <w:szCs w:val="18"/>
              </w:rPr>
              <w:t>'s licence</w:t>
            </w:r>
          </w:p>
          <w:p w:rsidR="00CA63A9" w:rsidRPr="00754EA2" w:rsidRDefault="00CA63A9" w:rsidP="00CA63A9">
            <w:pPr>
              <w:pStyle w:val="ListParagraph"/>
              <w:numPr>
                <w:ilvl w:val="0"/>
                <w:numId w:val="8"/>
              </w:numPr>
              <w:spacing w:before="60" w:after="60"/>
              <w:ind w:left="256" w:hanging="180"/>
              <w:contextualSpacing w:val="0"/>
              <w:jc w:val="both"/>
              <w:rPr>
                <w:rFonts w:ascii="Arial" w:hAnsi="Arial" w:cs="Arial"/>
                <w:sz w:val="18"/>
                <w:szCs w:val="18"/>
              </w:rPr>
            </w:pPr>
            <w:r>
              <w:rPr>
                <w:rFonts w:ascii="Arial" w:hAnsi="Arial" w:cs="Arial"/>
                <w:sz w:val="18"/>
                <w:szCs w:val="18"/>
              </w:rPr>
              <w:t xml:space="preserve">S.14 – conditions for PPO’s license </w:t>
            </w:r>
          </w:p>
        </w:tc>
        <w:tc>
          <w:tcPr>
            <w:tcW w:w="2970" w:type="dxa"/>
          </w:tcPr>
          <w:p w:rsidR="00CA63A9" w:rsidRPr="0084020B" w:rsidRDefault="00CA63A9" w:rsidP="00CA63A9">
            <w:pPr>
              <w:spacing w:before="60" w:after="60" w:line="276" w:lineRule="auto"/>
              <w:jc w:val="both"/>
              <w:rPr>
                <w:rFonts w:ascii="Arial" w:hAnsi="Arial" w:cs="Arial"/>
                <w:sz w:val="18"/>
                <w:szCs w:val="18"/>
              </w:rPr>
            </w:pPr>
            <w:r w:rsidRPr="0084020B">
              <w:rPr>
                <w:rFonts w:ascii="Arial" w:hAnsi="Arial" w:cs="Arial"/>
                <w:sz w:val="18"/>
                <w:szCs w:val="18"/>
              </w:rPr>
              <w:t>Postal Sector Act, 2010</w:t>
            </w:r>
          </w:p>
          <w:p w:rsidR="00CA63A9" w:rsidRDefault="00CA63A9" w:rsidP="00CA63A9">
            <w:pPr>
              <w:spacing w:before="60" w:after="60" w:line="276" w:lineRule="auto"/>
              <w:jc w:val="both"/>
              <w:rPr>
                <w:rFonts w:ascii="Arial" w:hAnsi="Arial" w:cs="Arial"/>
                <w:sz w:val="18"/>
                <w:szCs w:val="18"/>
              </w:rPr>
            </w:pPr>
            <w:r>
              <w:rPr>
                <w:rFonts w:ascii="Arial" w:hAnsi="Arial" w:cs="Arial"/>
                <w:sz w:val="18"/>
                <w:szCs w:val="18"/>
              </w:rPr>
              <w:t>S. 23. Postal regulator – functions</w:t>
            </w:r>
          </w:p>
          <w:p w:rsidR="00CA63A9" w:rsidRPr="00813E1C" w:rsidRDefault="00CA63A9" w:rsidP="00CA63A9">
            <w:pPr>
              <w:pStyle w:val="ListParagraph"/>
              <w:numPr>
                <w:ilvl w:val="0"/>
                <w:numId w:val="8"/>
              </w:numPr>
              <w:spacing w:before="60" w:after="60"/>
              <w:ind w:left="256" w:hanging="180"/>
              <w:contextualSpacing w:val="0"/>
              <w:jc w:val="both"/>
              <w:rPr>
                <w:rFonts w:ascii="Arial" w:hAnsi="Arial" w:cs="Arial"/>
                <w:sz w:val="18"/>
                <w:szCs w:val="18"/>
              </w:rPr>
            </w:pPr>
            <w:r>
              <w:rPr>
                <w:rFonts w:ascii="Arial" w:hAnsi="Arial" w:cs="Arial"/>
                <w:sz w:val="18"/>
                <w:szCs w:val="18"/>
              </w:rPr>
              <w:t xml:space="preserve">(j) </w:t>
            </w:r>
            <w:r w:rsidRPr="00813E1C">
              <w:rPr>
                <w:rFonts w:ascii="Arial" w:hAnsi="Arial" w:cs="Arial"/>
                <w:sz w:val="18"/>
                <w:szCs w:val="18"/>
              </w:rPr>
              <w:t>monitor, control, inspect and regulate postal, courier and ancillary services and ensure that these services are provided and operated</w:t>
            </w:r>
          </w:p>
        </w:tc>
      </w:tr>
      <w:tr w:rsidR="00CA63A9" w:rsidRPr="00754EA2" w:rsidTr="00CA63A9">
        <w:tc>
          <w:tcPr>
            <w:tcW w:w="1710" w:type="dxa"/>
          </w:tcPr>
          <w:p w:rsidR="00CA63A9" w:rsidRPr="00754EA2" w:rsidRDefault="00CA63A9" w:rsidP="00CA63A9">
            <w:pPr>
              <w:spacing w:before="60" w:after="60" w:line="276" w:lineRule="auto"/>
              <w:jc w:val="both"/>
              <w:rPr>
                <w:rFonts w:ascii="Arial" w:hAnsi="Arial" w:cs="Arial"/>
                <w:b/>
                <w:sz w:val="19"/>
                <w:szCs w:val="19"/>
              </w:rPr>
            </w:pPr>
            <w:r w:rsidRPr="00754EA2">
              <w:rPr>
                <w:rFonts w:ascii="Arial" w:hAnsi="Arial" w:cs="Arial"/>
                <w:b/>
                <w:sz w:val="19"/>
                <w:szCs w:val="19"/>
              </w:rPr>
              <w:t xml:space="preserve">South Africa </w:t>
            </w:r>
          </w:p>
        </w:tc>
        <w:tc>
          <w:tcPr>
            <w:tcW w:w="3665" w:type="dxa"/>
          </w:tcPr>
          <w:p w:rsidR="00CA63A9" w:rsidRPr="00754EA2" w:rsidRDefault="00CA63A9" w:rsidP="00CA63A9">
            <w:pPr>
              <w:spacing w:before="60" w:after="60" w:line="276" w:lineRule="auto"/>
              <w:jc w:val="both"/>
              <w:rPr>
                <w:rFonts w:ascii="Arial" w:hAnsi="Arial" w:cs="Arial"/>
                <w:sz w:val="18"/>
                <w:szCs w:val="18"/>
              </w:rPr>
            </w:pPr>
            <w:r w:rsidRPr="00754EA2">
              <w:rPr>
                <w:rFonts w:ascii="Arial" w:hAnsi="Arial" w:cs="Arial"/>
                <w:sz w:val="18"/>
                <w:szCs w:val="18"/>
              </w:rPr>
              <w:t>Postal Services Act No. 124 of 1998</w:t>
            </w:r>
          </w:p>
          <w:p w:rsidR="00CA63A9" w:rsidRPr="00754EA2" w:rsidRDefault="00CA63A9" w:rsidP="00CA63A9">
            <w:pPr>
              <w:pStyle w:val="ListParagraph"/>
              <w:numPr>
                <w:ilvl w:val="0"/>
                <w:numId w:val="8"/>
              </w:numPr>
              <w:spacing w:before="60" w:after="60"/>
              <w:ind w:left="256" w:hanging="180"/>
              <w:contextualSpacing w:val="0"/>
              <w:jc w:val="both"/>
              <w:rPr>
                <w:rFonts w:ascii="Arial" w:hAnsi="Arial" w:cs="Arial"/>
                <w:sz w:val="18"/>
                <w:szCs w:val="18"/>
              </w:rPr>
            </w:pPr>
            <w:r w:rsidRPr="00754EA2">
              <w:rPr>
                <w:rFonts w:ascii="Arial" w:hAnsi="Arial" w:cs="Arial"/>
                <w:sz w:val="18"/>
                <w:szCs w:val="18"/>
              </w:rPr>
              <w:t xml:space="preserve">S. 16 (6) - If it appears that the postal company or any other licence holder is taking or intends taking </w:t>
            </w:r>
            <w:r w:rsidRPr="00754EA2">
              <w:rPr>
                <w:rFonts w:ascii="Arial" w:hAnsi="Arial" w:cs="Arial"/>
                <w:i/>
                <w:sz w:val="18"/>
                <w:szCs w:val="18"/>
              </w:rPr>
              <w:t xml:space="preserve">any action which </w:t>
            </w:r>
            <w:r w:rsidRPr="00754EA2">
              <w:rPr>
                <w:rFonts w:ascii="Arial" w:hAnsi="Arial" w:cs="Arial"/>
                <w:sz w:val="18"/>
                <w:szCs w:val="18"/>
              </w:rPr>
              <w:t xml:space="preserve">has given or is likely to </w:t>
            </w:r>
            <w:r w:rsidRPr="00754EA2">
              <w:rPr>
                <w:rFonts w:ascii="Arial" w:hAnsi="Arial" w:cs="Arial"/>
                <w:i/>
                <w:sz w:val="18"/>
                <w:szCs w:val="18"/>
              </w:rPr>
              <w:t xml:space="preserve">give an undue advantage </w:t>
            </w:r>
            <w:r w:rsidRPr="00754EA2">
              <w:rPr>
                <w:rFonts w:ascii="Arial" w:hAnsi="Arial" w:cs="Arial"/>
                <w:sz w:val="18"/>
                <w:szCs w:val="18"/>
              </w:rPr>
              <w:t xml:space="preserve">to themselves or any other person or category of persons, the Regulator may, after having given the licensee an opportunity to be heard, direct the licensee in writing to </w:t>
            </w:r>
            <w:r w:rsidRPr="00754EA2">
              <w:rPr>
                <w:rFonts w:ascii="Arial" w:hAnsi="Arial" w:cs="Arial"/>
                <w:i/>
                <w:sz w:val="18"/>
                <w:szCs w:val="18"/>
              </w:rPr>
              <w:t>cease or refrain from taking such action</w:t>
            </w:r>
            <w:r w:rsidRPr="00754EA2">
              <w:rPr>
                <w:rFonts w:ascii="Arial" w:hAnsi="Arial" w:cs="Arial"/>
                <w:b/>
                <w:sz w:val="18"/>
                <w:szCs w:val="18"/>
              </w:rPr>
              <w:t xml:space="preserve">. </w:t>
            </w:r>
          </w:p>
        </w:tc>
        <w:tc>
          <w:tcPr>
            <w:tcW w:w="3355" w:type="dxa"/>
          </w:tcPr>
          <w:p w:rsidR="00CA63A9" w:rsidRPr="00754EA2" w:rsidRDefault="00CA63A9" w:rsidP="00CA63A9">
            <w:pPr>
              <w:spacing w:before="60" w:after="60" w:line="276" w:lineRule="auto"/>
              <w:jc w:val="both"/>
              <w:rPr>
                <w:rFonts w:ascii="Arial" w:hAnsi="Arial" w:cs="Arial"/>
                <w:sz w:val="18"/>
                <w:szCs w:val="18"/>
              </w:rPr>
            </w:pPr>
            <w:r w:rsidRPr="00754EA2">
              <w:rPr>
                <w:rFonts w:ascii="Arial" w:hAnsi="Arial" w:cs="Arial"/>
                <w:sz w:val="18"/>
                <w:szCs w:val="18"/>
              </w:rPr>
              <w:t>South Africa Post (SAPO) is the only reserved postal service licensee – GN # 32859 of 10/01/2010</w:t>
            </w:r>
          </w:p>
        </w:tc>
        <w:tc>
          <w:tcPr>
            <w:tcW w:w="3330" w:type="dxa"/>
          </w:tcPr>
          <w:p w:rsidR="00CA63A9" w:rsidRPr="00754EA2" w:rsidRDefault="00CA63A9" w:rsidP="00CA63A9">
            <w:pPr>
              <w:spacing w:before="60" w:after="60" w:line="276" w:lineRule="auto"/>
              <w:jc w:val="both"/>
              <w:rPr>
                <w:rFonts w:ascii="Arial" w:hAnsi="Arial" w:cs="Arial"/>
                <w:sz w:val="18"/>
                <w:szCs w:val="18"/>
              </w:rPr>
            </w:pPr>
            <w:r w:rsidRPr="00754EA2">
              <w:rPr>
                <w:rFonts w:ascii="Arial" w:hAnsi="Arial" w:cs="Arial"/>
                <w:sz w:val="18"/>
                <w:szCs w:val="18"/>
              </w:rPr>
              <w:t>Procedure and criteria specified in S.16 of Postal services Act, 1998 (amendment 2016)</w:t>
            </w:r>
          </w:p>
        </w:tc>
        <w:tc>
          <w:tcPr>
            <w:tcW w:w="2970" w:type="dxa"/>
          </w:tcPr>
          <w:p w:rsidR="00CA63A9" w:rsidRPr="00754EA2" w:rsidRDefault="00CA63A9" w:rsidP="00CA63A9">
            <w:pPr>
              <w:spacing w:before="60" w:after="60" w:line="276" w:lineRule="auto"/>
              <w:jc w:val="both"/>
              <w:rPr>
                <w:rFonts w:ascii="Arial" w:hAnsi="Arial" w:cs="Arial"/>
                <w:sz w:val="18"/>
                <w:szCs w:val="18"/>
              </w:rPr>
            </w:pPr>
            <w:r w:rsidRPr="00754EA2">
              <w:rPr>
                <w:rFonts w:ascii="Arial" w:hAnsi="Arial" w:cs="Arial"/>
                <w:sz w:val="18"/>
                <w:szCs w:val="18"/>
              </w:rPr>
              <w:t xml:space="preserve">Postal Services Act, No. 124 of 1998 - The Independent Communications Authority of South Africa (ICASA) is postal regulator </w:t>
            </w:r>
            <w:r w:rsidRPr="00754EA2">
              <w:rPr>
                <w:rFonts w:ascii="Arial" w:hAnsi="Arial" w:cs="Arial"/>
                <w:i/>
                <w:sz w:val="18"/>
                <w:szCs w:val="18"/>
              </w:rPr>
              <w:t>independent from SAPO</w:t>
            </w:r>
          </w:p>
        </w:tc>
      </w:tr>
      <w:tr w:rsidR="00CA63A9" w:rsidRPr="00754EA2" w:rsidTr="00CA63A9">
        <w:tc>
          <w:tcPr>
            <w:tcW w:w="1710" w:type="dxa"/>
          </w:tcPr>
          <w:p w:rsidR="00CA63A9" w:rsidRPr="00754EA2" w:rsidRDefault="00CA63A9" w:rsidP="00CA63A9">
            <w:pPr>
              <w:spacing w:before="60" w:after="60" w:line="276" w:lineRule="auto"/>
              <w:jc w:val="both"/>
              <w:rPr>
                <w:rFonts w:ascii="Arial" w:hAnsi="Arial" w:cs="Arial"/>
                <w:b/>
                <w:sz w:val="19"/>
                <w:szCs w:val="19"/>
              </w:rPr>
            </w:pPr>
            <w:r w:rsidRPr="00754EA2">
              <w:rPr>
                <w:rFonts w:ascii="Arial" w:hAnsi="Arial" w:cs="Arial"/>
                <w:b/>
                <w:sz w:val="19"/>
                <w:szCs w:val="19"/>
              </w:rPr>
              <w:t>Swaziland</w:t>
            </w:r>
          </w:p>
        </w:tc>
        <w:tc>
          <w:tcPr>
            <w:tcW w:w="3665" w:type="dxa"/>
          </w:tcPr>
          <w:p w:rsidR="00CA63A9" w:rsidRPr="00754EA2" w:rsidRDefault="00CA63A9" w:rsidP="00CA63A9">
            <w:pPr>
              <w:spacing w:before="60" w:after="60" w:line="276" w:lineRule="auto"/>
              <w:jc w:val="both"/>
              <w:rPr>
                <w:rFonts w:ascii="Arial" w:hAnsi="Arial" w:cs="Arial"/>
                <w:sz w:val="18"/>
                <w:szCs w:val="18"/>
              </w:rPr>
            </w:pPr>
            <w:r w:rsidRPr="00754EA2">
              <w:rPr>
                <w:rFonts w:ascii="Arial" w:hAnsi="Arial" w:cs="Arial"/>
                <w:sz w:val="18"/>
                <w:szCs w:val="18"/>
              </w:rPr>
              <w:t>Swaziland Communications Commission (SCCOM) Act No.10 of 2013</w:t>
            </w:r>
          </w:p>
          <w:p w:rsidR="00CA63A9" w:rsidRPr="00754EA2" w:rsidRDefault="00CA63A9" w:rsidP="00CA63A9">
            <w:pPr>
              <w:pStyle w:val="ListParagraph"/>
              <w:numPr>
                <w:ilvl w:val="0"/>
                <w:numId w:val="8"/>
              </w:numPr>
              <w:spacing w:before="60" w:after="60"/>
              <w:ind w:left="256" w:hanging="180"/>
              <w:contextualSpacing w:val="0"/>
              <w:jc w:val="both"/>
              <w:rPr>
                <w:rFonts w:ascii="Arial" w:hAnsi="Arial" w:cs="Arial"/>
                <w:sz w:val="18"/>
                <w:szCs w:val="18"/>
              </w:rPr>
            </w:pPr>
            <w:r w:rsidRPr="00754EA2">
              <w:rPr>
                <w:rFonts w:ascii="Arial" w:hAnsi="Arial" w:cs="Arial"/>
                <w:sz w:val="18"/>
                <w:szCs w:val="18"/>
              </w:rPr>
              <w:lastRenderedPageBreak/>
              <w:t xml:space="preserve">S.6(l) - administer certain aspects of the Fair Trading Act, 2001, as they relate to the sectors regulated by SCCOM </w:t>
            </w:r>
          </w:p>
          <w:p w:rsidR="00CA63A9" w:rsidRPr="00754EA2" w:rsidRDefault="00CA63A9" w:rsidP="00CA63A9">
            <w:pPr>
              <w:pStyle w:val="ListParagraph"/>
              <w:numPr>
                <w:ilvl w:val="0"/>
                <w:numId w:val="8"/>
              </w:numPr>
              <w:spacing w:before="60" w:after="60"/>
              <w:ind w:left="256" w:hanging="180"/>
              <w:contextualSpacing w:val="0"/>
              <w:jc w:val="both"/>
              <w:rPr>
                <w:rFonts w:ascii="Arial" w:hAnsi="Arial" w:cs="Arial"/>
                <w:sz w:val="18"/>
                <w:szCs w:val="18"/>
              </w:rPr>
            </w:pPr>
            <w:r w:rsidRPr="00754EA2">
              <w:rPr>
                <w:rFonts w:ascii="Arial" w:hAnsi="Arial" w:cs="Arial"/>
                <w:sz w:val="18"/>
                <w:szCs w:val="18"/>
              </w:rPr>
              <w:t xml:space="preserve">S.7(s) - </w:t>
            </w:r>
            <w:r w:rsidRPr="00754EA2">
              <w:rPr>
                <w:rFonts w:ascii="Arial" w:hAnsi="Arial" w:cs="Arial"/>
                <w:i/>
                <w:sz w:val="18"/>
                <w:szCs w:val="18"/>
              </w:rPr>
              <w:t>ensure   fair   competition</w:t>
            </w:r>
            <w:r w:rsidRPr="00754EA2">
              <w:rPr>
                <w:rFonts w:ascii="Arial" w:hAnsi="Arial" w:cs="Arial"/>
                <w:sz w:val="18"/>
                <w:szCs w:val="18"/>
              </w:rPr>
              <w:t xml:space="preserve">   in   all Communications services,   products, operations and activities which SCCOM regulates</w:t>
            </w:r>
          </w:p>
        </w:tc>
        <w:tc>
          <w:tcPr>
            <w:tcW w:w="3355" w:type="dxa"/>
          </w:tcPr>
          <w:p w:rsidR="00CA63A9" w:rsidRPr="00754EA2" w:rsidRDefault="00CA63A9" w:rsidP="00CA63A9">
            <w:pPr>
              <w:spacing w:before="60" w:after="60" w:line="276" w:lineRule="auto"/>
              <w:jc w:val="both"/>
              <w:rPr>
                <w:rFonts w:ascii="Arial" w:hAnsi="Arial" w:cs="Arial"/>
                <w:sz w:val="18"/>
                <w:szCs w:val="18"/>
              </w:rPr>
            </w:pPr>
            <w:r w:rsidRPr="00754EA2">
              <w:rPr>
                <w:rFonts w:ascii="Arial" w:hAnsi="Arial" w:cs="Arial"/>
                <w:sz w:val="18"/>
                <w:szCs w:val="18"/>
              </w:rPr>
              <w:lastRenderedPageBreak/>
              <w:t xml:space="preserve">Defined in licence issues under S.16 of SCCOM Act  2013 and elaborated in </w:t>
            </w:r>
            <w:r w:rsidRPr="00754EA2">
              <w:rPr>
                <w:rFonts w:ascii="Arial" w:hAnsi="Arial" w:cs="Arial"/>
                <w:sz w:val="18"/>
                <w:szCs w:val="18"/>
              </w:rPr>
              <w:lastRenderedPageBreak/>
              <w:t>electronic Communications Act No.9 of 2013</w:t>
            </w:r>
          </w:p>
        </w:tc>
        <w:tc>
          <w:tcPr>
            <w:tcW w:w="3330" w:type="dxa"/>
          </w:tcPr>
          <w:p w:rsidR="00CA63A9" w:rsidRPr="00754EA2" w:rsidRDefault="00CA63A9" w:rsidP="00CA63A9">
            <w:pPr>
              <w:spacing w:before="60" w:after="60" w:line="276" w:lineRule="auto"/>
              <w:jc w:val="both"/>
              <w:rPr>
                <w:rFonts w:ascii="Arial" w:hAnsi="Arial" w:cs="Arial"/>
                <w:sz w:val="18"/>
                <w:szCs w:val="18"/>
              </w:rPr>
            </w:pPr>
            <w:r w:rsidRPr="00754EA2">
              <w:rPr>
                <w:rFonts w:ascii="Arial" w:hAnsi="Arial" w:cs="Arial"/>
                <w:sz w:val="18"/>
                <w:szCs w:val="18"/>
              </w:rPr>
              <w:lastRenderedPageBreak/>
              <w:t xml:space="preserve">Electronic Communications Act 2013 </w:t>
            </w:r>
          </w:p>
          <w:p w:rsidR="00CA63A9" w:rsidRPr="00754EA2" w:rsidRDefault="00CA63A9" w:rsidP="00CA63A9">
            <w:pPr>
              <w:pStyle w:val="ListParagraph"/>
              <w:numPr>
                <w:ilvl w:val="0"/>
                <w:numId w:val="8"/>
              </w:numPr>
              <w:spacing w:before="60" w:after="60"/>
              <w:ind w:left="256" w:hanging="180"/>
              <w:contextualSpacing w:val="0"/>
              <w:jc w:val="both"/>
              <w:rPr>
                <w:rFonts w:ascii="Arial" w:hAnsi="Arial" w:cs="Arial"/>
                <w:sz w:val="18"/>
                <w:szCs w:val="18"/>
              </w:rPr>
            </w:pPr>
            <w:r w:rsidRPr="00754EA2">
              <w:rPr>
                <w:rFonts w:ascii="Arial" w:hAnsi="Arial" w:cs="Arial"/>
                <w:sz w:val="18"/>
                <w:szCs w:val="18"/>
              </w:rPr>
              <w:lastRenderedPageBreak/>
              <w:t>S. 31 – designated licensee(s) for universal services</w:t>
            </w:r>
          </w:p>
          <w:p w:rsidR="00CA63A9" w:rsidRPr="00754EA2" w:rsidRDefault="00CA63A9" w:rsidP="00CA63A9">
            <w:pPr>
              <w:spacing w:before="60" w:after="60" w:line="276" w:lineRule="auto"/>
              <w:jc w:val="both"/>
              <w:rPr>
                <w:rFonts w:ascii="Arial" w:hAnsi="Arial" w:cs="Arial"/>
                <w:sz w:val="18"/>
                <w:szCs w:val="18"/>
              </w:rPr>
            </w:pPr>
            <w:r w:rsidRPr="00754EA2">
              <w:rPr>
                <w:rFonts w:ascii="Arial" w:hAnsi="Arial" w:cs="Arial"/>
                <w:sz w:val="18"/>
                <w:szCs w:val="18"/>
              </w:rPr>
              <w:t>Electronic Communications (Licensing) Regulations 2016</w:t>
            </w:r>
          </w:p>
          <w:p w:rsidR="00CA63A9" w:rsidRPr="00754EA2" w:rsidRDefault="00CA63A9" w:rsidP="00CA63A9">
            <w:pPr>
              <w:pStyle w:val="ListParagraph"/>
              <w:numPr>
                <w:ilvl w:val="0"/>
                <w:numId w:val="8"/>
              </w:numPr>
              <w:spacing w:before="60" w:after="60"/>
              <w:ind w:left="256" w:hanging="180"/>
              <w:contextualSpacing w:val="0"/>
              <w:jc w:val="both"/>
              <w:rPr>
                <w:rFonts w:ascii="Arial" w:hAnsi="Arial" w:cs="Arial"/>
                <w:sz w:val="18"/>
                <w:szCs w:val="18"/>
              </w:rPr>
            </w:pPr>
            <w:r w:rsidRPr="00754EA2">
              <w:rPr>
                <w:rFonts w:ascii="Arial" w:hAnsi="Arial" w:cs="Arial"/>
                <w:sz w:val="18"/>
                <w:szCs w:val="18"/>
              </w:rPr>
              <w:t xml:space="preserve">S.5-10 - specifies the procedure, criteria, conditions etc.  </w:t>
            </w:r>
          </w:p>
        </w:tc>
        <w:tc>
          <w:tcPr>
            <w:tcW w:w="2970" w:type="dxa"/>
          </w:tcPr>
          <w:p w:rsidR="00CA63A9" w:rsidRPr="00754EA2" w:rsidRDefault="00CA63A9" w:rsidP="00CA63A9">
            <w:pPr>
              <w:spacing w:before="60" w:after="60" w:line="276" w:lineRule="auto"/>
              <w:jc w:val="both"/>
              <w:rPr>
                <w:rFonts w:ascii="Arial" w:hAnsi="Arial" w:cs="Arial"/>
                <w:sz w:val="18"/>
                <w:szCs w:val="18"/>
              </w:rPr>
            </w:pPr>
            <w:r w:rsidRPr="00754EA2">
              <w:rPr>
                <w:rFonts w:ascii="Arial" w:hAnsi="Arial" w:cs="Arial"/>
                <w:sz w:val="18"/>
                <w:szCs w:val="18"/>
              </w:rPr>
              <w:lastRenderedPageBreak/>
              <w:t xml:space="preserve">SCCOM Act 2013 </w:t>
            </w:r>
          </w:p>
          <w:p w:rsidR="00CA63A9" w:rsidRPr="00754EA2" w:rsidRDefault="00CA63A9" w:rsidP="00CA63A9">
            <w:pPr>
              <w:pStyle w:val="ListParagraph"/>
              <w:numPr>
                <w:ilvl w:val="0"/>
                <w:numId w:val="8"/>
              </w:numPr>
              <w:spacing w:before="60" w:after="60"/>
              <w:ind w:left="256" w:hanging="180"/>
              <w:contextualSpacing w:val="0"/>
              <w:jc w:val="both"/>
              <w:rPr>
                <w:rFonts w:ascii="Arial" w:hAnsi="Arial" w:cs="Arial"/>
                <w:sz w:val="18"/>
                <w:szCs w:val="18"/>
              </w:rPr>
            </w:pPr>
            <w:r w:rsidRPr="00754EA2">
              <w:rPr>
                <w:rFonts w:ascii="Arial" w:hAnsi="Arial" w:cs="Arial"/>
                <w:sz w:val="18"/>
                <w:szCs w:val="18"/>
              </w:rPr>
              <w:lastRenderedPageBreak/>
              <w:t xml:space="preserve">S 3(2) …  shall be </w:t>
            </w:r>
            <w:r w:rsidRPr="00754EA2">
              <w:rPr>
                <w:rFonts w:ascii="Arial" w:hAnsi="Arial" w:cs="Arial"/>
                <w:i/>
                <w:sz w:val="18"/>
                <w:szCs w:val="18"/>
              </w:rPr>
              <w:t>independent</w:t>
            </w:r>
            <w:r w:rsidRPr="00754EA2">
              <w:rPr>
                <w:rFonts w:ascii="Arial" w:hAnsi="Arial" w:cs="Arial"/>
                <w:b/>
                <w:sz w:val="18"/>
                <w:szCs w:val="18"/>
              </w:rPr>
              <w:t xml:space="preserve"> </w:t>
            </w:r>
            <w:r w:rsidRPr="00754EA2">
              <w:rPr>
                <w:rFonts w:ascii="Arial" w:hAnsi="Arial" w:cs="Arial"/>
                <w:sz w:val="18"/>
                <w:szCs w:val="18"/>
              </w:rPr>
              <w:t xml:space="preserve">in the performance of the functions of the Commission, and </w:t>
            </w:r>
            <w:r w:rsidRPr="00754EA2">
              <w:rPr>
                <w:rFonts w:ascii="Arial" w:hAnsi="Arial" w:cs="Arial"/>
                <w:i/>
                <w:sz w:val="18"/>
                <w:szCs w:val="18"/>
              </w:rPr>
              <w:t>shall not be subject to the direction or control of any person or authority</w:t>
            </w:r>
            <w:r w:rsidRPr="00754EA2">
              <w:rPr>
                <w:rFonts w:ascii="Arial" w:hAnsi="Arial" w:cs="Arial"/>
                <w:sz w:val="18"/>
                <w:szCs w:val="18"/>
              </w:rPr>
              <w:t xml:space="preserve"> </w:t>
            </w:r>
          </w:p>
          <w:p w:rsidR="00CA63A9" w:rsidRPr="00754EA2" w:rsidRDefault="00CA63A9" w:rsidP="00CA63A9">
            <w:pPr>
              <w:pStyle w:val="ListParagraph"/>
              <w:numPr>
                <w:ilvl w:val="0"/>
                <w:numId w:val="8"/>
              </w:numPr>
              <w:spacing w:before="60" w:after="60"/>
              <w:ind w:left="256" w:hanging="180"/>
              <w:contextualSpacing w:val="0"/>
              <w:jc w:val="both"/>
              <w:rPr>
                <w:rFonts w:ascii="Arial" w:hAnsi="Arial" w:cs="Arial"/>
                <w:sz w:val="18"/>
                <w:szCs w:val="18"/>
              </w:rPr>
            </w:pPr>
            <w:r w:rsidRPr="00754EA2">
              <w:rPr>
                <w:rFonts w:ascii="Arial" w:hAnsi="Arial" w:cs="Arial"/>
                <w:sz w:val="18"/>
                <w:szCs w:val="18"/>
              </w:rPr>
              <w:t>S. 6(b) regulates and supervise provision of postal services</w:t>
            </w:r>
          </w:p>
        </w:tc>
      </w:tr>
      <w:tr w:rsidR="00CA63A9" w:rsidRPr="00754EA2" w:rsidTr="00CA63A9">
        <w:tc>
          <w:tcPr>
            <w:tcW w:w="1710" w:type="dxa"/>
          </w:tcPr>
          <w:p w:rsidR="00CA63A9" w:rsidRPr="00754EA2" w:rsidRDefault="00CA63A9" w:rsidP="00CA63A9">
            <w:pPr>
              <w:spacing w:before="60" w:after="60" w:line="276" w:lineRule="auto"/>
              <w:jc w:val="both"/>
              <w:rPr>
                <w:rFonts w:ascii="Arial" w:hAnsi="Arial" w:cs="Arial"/>
                <w:b/>
                <w:sz w:val="19"/>
                <w:szCs w:val="19"/>
              </w:rPr>
            </w:pPr>
            <w:r w:rsidRPr="00754EA2">
              <w:rPr>
                <w:rFonts w:ascii="Arial" w:hAnsi="Arial" w:cs="Arial"/>
                <w:b/>
                <w:sz w:val="19"/>
                <w:szCs w:val="19"/>
              </w:rPr>
              <w:lastRenderedPageBreak/>
              <w:t>Tanzania</w:t>
            </w:r>
          </w:p>
        </w:tc>
        <w:tc>
          <w:tcPr>
            <w:tcW w:w="3665" w:type="dxa"/>
          </w:tcPr>
          <w:p w:rsidR="00CA63A9" w:rsidRPr="00754EA2" w:rsidRDefault="00CA63A9" w:rsidP="00CA63A9">
            <w:pPr>
              <w:spacing w:before="60" w:after="60" w:line="276" w:lineRule="auto"/>
              <w:jc w:val="both"/>
              <w:rPr>
                <w:rFonts w:ascii="Arial" w:hAnsi="Arial" w:cs="Arial"/>
                <w:sz w:val="18"/>
                <w:szCs w:val="18"/>
              </w:rPr>
            </w:pPr>
            <w:r w:rsidRPr="00754EA2">
              <w:rPr>
                <w:rFonts w:ascii="Arial" w:hAnsi="Arial" w:cs="Arial"/>
                <w:sz w:val="18"/>
                <w:szCs w:val="18"/>
              </w:rPr>
              <w:t xml:space="preserve">The Electronic and Postal Communications (EPOC) (Competition) Regulations, 2011 </w:t>
            </w:r>
          </w:p>
          <w:p w:rsidR="00CA63A9" w:rsidRPr="00754EA2" w:rsidRDefault="00CA63A9" w:rsidP="00CA63A9">
            <w:pPr>
              <w:pStyle w:val="ListParagraph"/>
              <w:numPr>
                <w:ilvl w:val="0"/>
                <w:numId w:val="8"/>
              </w:numPr>
              <w:spacing w:before="60" w:after="60"/>
              <w:ind w:left="256" w:hanging="180"/>
              <w:contextualSpacing w:val="0"/>
              <w:jc w:val="both"/>
              <w:rPr>
                <w:rFonts w:ascii="Arial" w:hAnsi="Arial" w:cs="Arial"/>
                <w:sz w:val="18"/>
                <w:szCs w:val="18"/>
              </w:rPr>
            </w:pPr>
            <w:r w:rsidRPr="00754EA2">
              <w:rPr>
                <w:rFonts w:ascii="Arial" w:hAnsi="Arial" w:cs="Arial"/>
                <w:sz w:val="18"/>
                <w:szCs w:val="18"/>
              </w:rPr>
              <w:t xml:space="preserve"> S.5 - prohibits </w:t>
            </w:r>
            <w:r w:rsidRPr="00754EA2">
              <w:rPr>
                <w:rFonts w:ascii="Arial" w:hAnsi="Arial" w:cs="Arial"/>
                <w:i/>
                <w:sz w:val="18"/>
                <w:szCs w:val="18"/>
              </w:rPr>
              <w:t xml:space="preserve">anti-competitive agreements, arrangement or decisions, abuse of dominant </w:t>
            </w:r>
            <w:r w:rsidRPr="00754EA2">
              <w:rPr>
                <w:rFonts w:ascii="Arial" w:hAnsi="Arial" w:cs="Arial"/>
                <w:sz w:val="18"/>
                <w:szCs w:val="18"/>
              </w:rPr>
              <w:t xml:space="preserve">positions; anti-competitive </w:t>
            </w:r>
            <w:r w:rsidRPr="00754EA2">
              <w:rPr>
                <w:rFonts w:ascii="Arial" w:hAnsi="Arial" w:cs="Arial"/>
                <w:i/>
                <w:sz w:val="18"/>
                <w:szCs w:val="18"/>
              </w:rPr>
              <w:t>mergers, acquisitions, consolidations or takeovers; all other practices and acts</w:t>
            </w:r>
            <w:r w:rsidRPr="00754EA2">
              <w:rPr>
                <w:rFonts w:ascii="Arial" w:hAnsi="Arial" w:cs="Arial"/>
                <w:sz w:val="18"/>
                <w:szCs w:val="18"/>
              </w:rPr>
              <w:t xml:space="preserve"> with an adverse effect on fair competition</w:t>
            </w:r>
          </w:p>
        </w:tc>
        <w:tc>
          <w:tcPr>
            <w:tcW w:w="3355" w:type="dxa"/>
          </w:tcPr>
          <w:p w:rsidR="00CA63A9" w:rsidRPr="00754EA2" w:rsidRDefault="00CA63A9" w:rsidP="00CA63A9">
            <w:pPr>
              <w:spacing w:before="60" w:after="60" w:line="276" w:lineRule="auto"/>
              <w:jc w:val="both"/>
              <w:rPr>
                <w:rFonts w:ascii="Arial" w:hAnsi="Arial" w:cs="Arial"/>
                <w:sz w:val="18"/>
                <w:szCs w:val="18"/>
              </w:rPr>
            </w:pPr>
            <w:r w:rsidRPr="00754EA2">
              <w:rPr>
                <w:rFonts w:ascii="Arial" w:hAnsi="Arial" w:cs="Arial"/>
                <w:sz w:val="18"/>
                <w:szCs w:val="18"/>
              </w:rPr>
              <w:t xml:space="preserve">Universal Postal Services (UPS) is defined in EPOC (Postal) Regulations 2011 - is </w:t>
            </w:r>
            <w:r w:rsidRPr="00754EA2">
              <w:rPr>
                <w:rFonts w:ascii="Arial" w:hAnsi="Arial" w:cs="Arial"/>
                <w:i/>
                <w:sz w:val="18"/>
                <w:szCs w:val="18"/>
              </w:rPr>
              <w:t>obligatory for</w:t>
            </w:r>
            <w:r w:rsidRPr="00754EA2">
              <w:rPr>
                <w:rFonts w:ascii="Arial" w:hAnsi="Arial" w:cs="Arial"/>
                <w:b/>
                <w:i/>
                <w:sz w:val="18"/>
                <w:szCs w:val="18"/>
              </w:rPr>
              <w:t xml:space="preserve"> </w:t>
            </w:r>
            <w:r w:rsidRPr="00754EA2">
              <w:rPr>
                <w:rFonts w:ascii="Arial" w:hAnsi="Arial" w:cs="Arial"/>
                <w:i/>
                <w:sz w:val="18"/>
                <w:szCs w:val="18"/>
              </w:rPr>
              <w:t>designated postal monopoly but can be provided by other suppliers</w:t>
            </w:r>
          </w:p>
        </w:tc>
        <w:tc>
          <w:tcPr>
            <w:tcW w:w="3330" w:type="dxa"/>
          </w:tcPr>
          <w:p w:rsidR="00CA63A9" w:rsidRPr="00754EA2" w:rsidRDefault="00CA63A9" w:rsidP="00CA63A9">
            <w:pPr>
              <w:spacing w:before="60" w:after="60" w:line="276" w:lineRule="auto"/>
              <w:jc w:val="both"/>
              <w:rPr>
                <w:rFonts w:ascii="Arial" w:hAnsi="Arial" w:cs="Arial"/>
                <w:sz w:val="18"/>
                <w:szCs w:val="18"/>
              </w:rPr>
            </w:pPr>
            <w:r w:rsidRPr="00754EA2">
              <w:rPr>
                <w:rFonts w:ascii="Arial" w:hAnsi="Arial" w:cs="Arial"/>
                <w:sz w:val="18"/>
                <w:szCs w:val="18"/>
              </w:rPr>
              <w:t xml:space="preserve">EPOC Act 2010 – “individual licence” applicable beyond UPS to include network and content services EPOC (Licensing) Regulations 2011 - provide licensing criteria and conditions </w:t>
            </w:r>
          </w:p>
        </w:tc>
        <w:tc>
          <w:tcPr>
            <w:tcW w:w="2970" w:type="dxa"/>
          </w:tcPr>
          <w:p w:rsidR="00CA63A9" w:rsidRPr="00754EA2" w:rsidRDefault="00CA63A9" w:rsidP="00CA63A9">
            <w:pPr>
              <w:spacing w:before="60" w:after="60" w:line="276" w:lineRule="auto"/>
              <w:jc w:val="both"/>
              <w:rPr>
                <w:rFonts w:ascii="Arial" w:hAnsi="Arial" w:cs="Arial"/>
                <w:sz w:val="18"/>
                <w:szCs w:val="18"/>
              </w:rPr>
            </w:pPr>
            <w:r w:rsidRPr="00754EA2">
              <w:rPr>
                <w:rFonts w:ascii="Arial" w:hAnsi="Arial" w:cs="Arial"/>
                <w:sz w:val="18"/>
                <w:szCs w:val="18"/>
              </w:rPr>
              <w:t xml:space="preserve">EPOC Act 2010 and Tanzania Telecommunications Regulatory Authority (TCRA) </w:t>
            </w:r>
          </w:p>
          <w:p w:rsidR="00CA63A9" w:rsidRPr="00754EA2" w:rsidRDefault="00CA63A9" w:rsidP="00CA63A9">
            <w:pPr>
              <w:pStyle w:val="ListParagraph"/>
              <w:numPr>
                <w:ilvl w:val="0"/>
                <w:numId w:val="8"/>
              </w:numPr>
              <w:spacing w:before="60" w:after="60"/>
              <w:ind w:left="256" w:hanging="180"/>
              <w:contextualSpacing w:val="0"/>
              <w:jc w:val="both"/>
              <w:rPr>
                <w:rFonts w:ascii="Arial" w:hAnsi="Arial" w:cs="Arial"/>
                <w:sz w:val="18"/>
                <w:szCs w:val="18"/>
              </w:rPr>
            </w:pPr>
            <w:r w:rsidRPr="00754EA2">
              <w:rPr>
                <w:rFonts w:ascii="Arial" w:hAnsi="Arial" w:cs="Arial"/>
                <w:sz w:val="18"/>
                <w:szCs w:val="18"/>
              </w:rPr>
              <w:t xml:space="preserve">regulates postal and courier services. TCRA is </w:t>
            </w:r>
            <w:r w:rsidRPr="00754EA2">
              <w:rPr>
                <w:rFonts w:ascii="Arial" w:hAnsi="Arial" w:cs="Arial"/>
                <w:i/>
                <w:sz w:val="18"/>
                <w:szCs w:val="18"/>
              </w:rPr>
              <w:t>not a service supplier or accountable to any supplier</w:t>
            </w:r>
          </w:p>
        </w:tc>
      </w:tr>
      <w:tr w:rsidR="00CA63A9" w:rsidRPr="00754EA2" w:rsidTr="00CA63A9">
        <w:tc>
          <w:tcPr>
            <w:tcW w:w="1710" w:type="dxa"/>
          </w:tcPr>
          <w:p w:rsidR="00CA63A9" w:rsidRPr="00754EA2" w:rsidRDefault="00CA63A9" w:rsidP="00CA63A9">
            <w:pPr>
              <w:spacing w:before="60" w:after="60" w:line="276" w:lineRule="auto"/>
              <w:jc w:val="both"/>
              <w:rPr>
                <w:rFonts w:ascii="Arial" w:hAnsi="Arial" w:cs="Arial"/>
                <w:b/>
                <w:sz w:val="19"/>
                <w:szCs w:val="19"/>
              </w:rPr>
            </w:pPr>
            <w:r w:rsidRPr="00754EA2">
              <w:rPr>
                <w:rFonts w:ascii="Arial" w:hAnsi="Arial" w:cs="Arial"/>
                <w:b/>
                <w:sz w:val="19"/>
                <w:szCs w:val="19"/>
              </w:rPr>
              <w:t>Zambia</w:t>
            </w:r>
          </w:p>
        </w:tc>
        <w:tc>
          <w:tcPr>
            <w:tcW w:w="3665" w:type="dxa"/>
          </w:tcPr>
          <w:p w:rsidR="00CA63A9" w:rsidRDefault="00CA63A9" w:rsidP="00CA63A9">
            <w:pPr>
              <w:spacing w:before="60" w:after="60" w:line="276" w:lineRule="auto"/>
              <w:jc w:val="both"/>
              <w:rPr>
                <w:rFonts w:ascii="Arial" w:hAnsi="Arial" w:cs="Arial"/>
                <w:sz w:val="18"/>
                <w:szCs w:val="18"/>
              </w:rPr>
            </w:pPr>
            <w:r>
              <w:rPr>
                <w:rFonts w:ascii="Arial" w:hAnsi="Arial" w:cs="Arial"/>
                <w:sz w:val="18"/>
                <w:szCs w:val="18"/>
              </w:rPr>
              <w:t>Posta Services Act 2009</w:t>
            </w:r>
          </w:p>
          <w:p w:rsidR="00CA63A9" w:rsidRDefault="00CA63A9" w:rsidP="00CA63A9">
            <w:pPr>
              <w:pStyle w:val="ListParagraph"/>
              <w:numPr>
                <w:ilvl w:val="0"/>
                <w:numId w:val="8"/>
              </w:numPr>
              <w:spacing w:before="60" w:after="60"/>
              <w:ind w:left="256" w:hanging="180"/>
              <w:contextualSpacing w:val="0"/>
              <w:jc w:val="both"/>
              <w:rPr>
                <w:rFonts w:ascii="Arial" w:hAnsi="Arial" w:cs="Arial"/>
                <w:sz w:val="18"/>
                <w:szCs w:val="18"/>
              </w:rPr>
            </w:pPr>
            <w:r>
              <w:rPr>
                <w:rFonts w:ascii="Arial" w:hAnsi="Arial" w:cs="Arial"/>
                <w:sz w:val="18"/>
                <w:szCs w:val="18"/>
              </w:rPr>
              <w:t xml:space="preserve">S.4 (2) functions of the Authority (Establishes </w:t>
            </w:r>
            <w:r w:rsidRPr="00566FC7">
              <w:rPr>
                <w:rFonts w:ascii="Arial" w:hAnsi="Arial" w:cs="Arial"/>
                <w:sz w:val="18"/>
                <w:szCs w:val="18"/>
              </w:rPr>
              <w:t>Zambia Information and</w:t>
            </w:r>
            <w:r>
              <w:rPr>
                <w:rFonts w:ascii="Arial" w:hAnsi="Arial" w:cs="Arial"/>
                <w:sz w:val="18"/>
                <w:szCs w:val="18"/>
              </w:rPr>
              <w:t xml:space="preserve"> </w:t>
            </w:r>
            <w:r w:rsidRPr="00566FC7">
              <w:rPr>
                <w:rFonts w:ascii="Arial" w:hAnsi="Arial" w:cs="Arial"/>
                <w:sz w:val="18"/>
                <w:szCs w:val="18"/>
              </w:rPr>
              <w:t>Communications Technology Authority</w:t>
            </w:r>
            <w:r>
              <w:rPr>
                <w:rFonts w:ascii="Arial" w:hAnsi="Arial" w:cs="Arial"/>
                <w:sz w:val="18"/>
                <w:szCs w:val="18"/>
              </w:rPr>
              <w:t xml:space="preserve"> – ZICTA): </w:t>
            </w:r>
          </w:p>
          <w:p w:rsidR="00CA63A9" w:rsidRPr="00566FC7" w:rsidRDefault="00CA63A9" w:rsidP="00CA63A9">
            <w:pPr>
              <w:pStyle w:val="ListParagraph"/>
              <w:numPr>
                <w:ilvl w:val="0"/>
                <w:numId w:val="15"/>
              </w:numPr>
              <w:spacing w:before="60" w:after="60"/>
              <w:jc w:val="both"/>
              <w:rPr>
                <w:rFonts w:ascii="Arial" w:hAnsi="Arial" w:cs="Arial"/>
                <w:sz w:val="18"/>
                <w:szCs w:val="18"/>
              </w:rPr>
            </w:pPr>
            <w:r>
              <w:rPr>
                <w:rFonts w:ascii="Arial" w:hAnsi="Arial" w:cs="Arial"/>
                <w:sz w:val="18"/>
                <w:szCs w:val="18"/>
              </w:rPr>
              <w:t>… (c) stimulate and ensure fair competition in the provision of postal and courier services</w:t>
            </w:r>
          </w:p>
        </w:tc>
        <w:tc>
          <w:tcPr>
            <w:tcW w:w="3355" w:type="dxa"/>
          </w:tcPr>
          <w:p w:rsidR="00CA63A9" w:rsidRDefault="00CA63A9" w:rsidP="00CA63A9">
            <w:pPr>
              <w:spacing w:before="60" w:after="60" w:line="276" w:lineRule="auto"/>
              <w:jc w:val="both"/>
              <w:rPr>
                <w:rFonts w:ascii="Arial" w:hAnsi="Arial" w:cs="Arial"/>
                <w:sz w:val="18"/>
                <w:szCs w:val="18"/>
              </w:rPr>
            </w:pPr>
            <w:r>
              <w:rPr>
                <w:rFonts w:ascii="Arial" w:hAnsi="Arial" w:cs="Arial"/>
                <w:sz w:val="18"/>
                <w:szCs w:val="18"/>
              </w:rPr>
              <w:t>Posta Services Act 2009</w:t>
            </w:r>
          </w:p>
          <w:p w:rsidR="00CA63A9" w:rsidRDefault="00CA63A9" w:rsidP="00CA63A9">
            <w:pPr>
              <w:pStyle w:val="ListParagraph"/>
              <w:numPr>
                <w:ilvl w:val="0"/>
                <w:numId w:val="8"/>
              </w:numPr>
              <w:spacing w:before="60" w:after="60"/>
              <w:ind w:left="256" w:hanging="180"/>
              <w:contextualSpacing w:val="0"/>
              <w:jc w:val="both"/>
              <w:rPr>
                <w:rFonts w:ascii="Arial" w:hAnsi="Arial" w:cs="Arial"/>
                <w:sz w:val="18"/>
                <w:szCs w:val="18"/>
              </w:rPr>
            </w:pPr>
            <w:r>
              <w:rPr>
                <w:rFonts w:ascii="Arial" w:hAnsi="Arial" w:cs="Arial"/>
                <w:sz w:val="18"/>
                <w:szCs w:val="18"/>
              </w:rPr>
              <w:t xml:space="preserve">S. 1 – UPS – to be defined in the license </w:t>
            </w:r>
          </w:p>
          <w:p w:rsidR="00CA63A9" w:rsidRPr="00ED4904" w:rsidRDefault="00CA63A9" w:rsidP="00CA63A9">
            <w:pPr>
              <w:pStyle w:val="ListParagraph"/>
              <w:numPr>
                <w:ilvl w:val="0"/>
                <w:numId w:val="8"/>
              </w:numPr>
              <w:spacing w:before="60" w:after="60"/>
              <w:ind w:left="256" w:hanging="180"/>
              <w:contextualSpacing w:val="0"/>
              <w:jc w:val="both"/>
              <w:rPr>
                <w:rFonts w:ascii="Arial" w:hAnsi="Arial" w:cs="Arial"/>
                <w:sz w:val="18"/>
                <w:szCs w:val="18"/>
              </w:rPr>
            </w:pPr>
            <w:r>
              <w:rPr>
                <w:rFonts w:ascii="Arial" w:hAnsi="Arial" w:cs="Arial"/>
                <w:sz w:val="18"/>
                <w:szCs w:val="18"/>
              </w:rPr>
              <w:t xml:space="preserve">S. 24 – Zambia Postal Services Corporation or any other holder shall comply with conditions specified in the license to achieve UPS </w:t>
            </w:r>
          </w:p>
        </w:tc>
        <w:tc>
          <w:tcPr>
            <w:tcW w:w="3330" w:type="dxa"/>
          </w:tcPr>
          <w:p w:rsidR="00CA63A9" w:rsidRDefault="00CA63A9" w:rsidP="00CA63A9">
            <w:pPr>
              <w:spacing w:before="60" w:after="60" w:line="276" w:lineRule="auto"/>
              <w:jc w:val="both"/>
              <w:rPr>
                <w:rFonts w:ascii="Arial" w:hAnsi="Arial" w:cs="Arial"/>
                <w:sz w:val="18"/>
                <w:szCs w:val="18"/>
              </w:rPr>
            </w:pPr>
            <w:r>
              <w:rPr>
                <w:rFonts w:ascii="Arial" w:hAnsi="Arial" w:cs="Arial"/>
                <w:sz w:val="18"/>
                <w:szCs w:val="18"/>
              </w:rPr>
              <w:t>Posta Services Act 2009</w:t>
            </w:r>
          </w:p>
          <w:p w:rsidR="00CA63A9" w:rsidRDefault="00CA63A9" w:rsidP="00CA63A9">
            <w:pPr>
              <w:pStyle w:val="ListParagraph"/>
              <w:numPr>
                <w:ilvl w:val="0"/>
                <w:numId w:val="8"/>
              </w:numPr>
              <w:spacing w:before="60" w:after="60"/>
              <w:ind w:left="256" w:hanging="180"/>
              <w:contextualSpacing w:val="0"/>
              <w:jc w:val="both"/>
              <w:rPr>
                <w:rFonts w:ascii="Arial" w:hAnsi="Arial" w:cs="Arial"/>
                <w:sz w:val="18"/>
                <w:szCs w:val="18"/>
              </w:rPr>
            </w:pPr>
            <w:r>
              <w:rPr>
                <w:rFonts w:ascii="Arial" w:hAnsi="Arial" w:cs="Arial"/>
                <w:sz w:val="18"/>
                <w:szCs w:val="18"/>
              </w:rPr>
              <w:t xml:space="preserve">S. 21 – license for reserved area </w:t>
            </w:r>
          </w:p>
          <w:p w:rsidR="00CA63A9" w:rsidRPr="00754EA2" w:rsidRDefault="00CA63A9" w:rsidP="00CA63A9">
            <w:pPr>
              <w:pStyle w:val="ListParagraph"/>
              <w:numPr>
                <w:ilvl w:val="0"/>
                <w:numId w:val="8"/>
              </w:numPr>
              <w:spacing w:before="60" w:after="60"/>
              <w:ind w:left="256" w:hanging="180"/>
              <w:contextualSpacing w:val="0"/>
              <w:jc w:val="both"/>
              <w:rPr>
                <w:rFonts w:ascii="Arial" w:hAnsi="Arial" w:cs="Arial"/>
                <w:sz w:val="18"/>
                <w:szCs w:val="18"/>
              </w:rPr>
            </w:pPr>
          </w:p>
        </w:tc>
        <w:tc>
          <w:tcPr>
            <w:tcW w:w="2970" w:type="dxa"/>
          </w:tcPr>
          <w:p w:rsidR="00CA63A9" w:rsidRDefault="00CA63A9" w:rsidP="00CA63A9">
            <w:pPr>
              <w:spacing w:before="60" w:after="60" w:line="276" w:lineRule="auto"/>
              <w:jc w:val="both"/>
              <w:rPr>
                <w:rFonts w:ascii="Arial" w:hAnsi="Arial" w:cs="Arial"/>
                <w:sz w:val="18"/>
                <w:szCs w:val="18"/>
              </w:rPr>
            </w:pPr>
            <w:r>
              <w:rPr>
                <w:rFonts w:ascii="Arial" w:hAnsi="Arial" w:cs="Arial"/>
                <w:sz w:val="18"/>
                <w:szCs w:val="18"/>
              </w:rPr>
              <w:t>Posta Services Act 2009</w:t>
            </w:r>
          </w:p>
          <w:p w:rsidR="00CA63A9" w:rsidRDefault="00CA63A9" w:rsidP="00CA63A9">
            <w:pPr>
              <w:pStyle w:val="ListParagraph"/>
              <w:numPr>
                <w:ilvl w:val="0"/>
                <w:numId w:val="8"/>
              </w:numPr>
              <w:spacing w:before="60" w:after="60"/>
              <w:ind w:left="256" w:hanging="180"/>
              <w:contextualSpacing w:val="0"/>
              <w:jc w:val="both"/>
              <w:rPr>
                <w:rFonts w:ascii="Arial" w:hAnsi="Arial" w:cs="Arial"/>
                <w:sz w:val="18"/>
                <w:szCs w:val="18"/>
              </w:rPr>
            </w:pPr>
            <w:r>
              <w:rPr>
                <w:rFonts w:ascii="Arial" w:hAnsi="Arial" w:cs="Arial"/>
                <w:sz w:val="18"/>
                <w:szCs w:val="18"/>
              </w:rPr>
              <w:t xml:space="preserve">S.3 designate ZICTA as independent regulator of postal services </w:t>
            </w:r>
          </w:p>
          <w:p w:rsidR="00CA63A9" w:rsidRPr="00754EA2" w:rsidRDefault="00CA63A9" w:rsidP="00CA63A9">
            <w:pPr>
              <w:pStyle w:val="ListParagraph"/>
              <w:numPr>
                <w:ilvl w:val="0"/>
                <w:numId w:val="8"/>
              </w:numPr>
              <w:spacing w:before="60" w:after="60"/>
              <w:ind w:left="256" w:hanging="180"/>
              <w:contextualSpacing w:val="0"/>
              <w:jc w:val="both"/>
              <w:rPr>
                <w:rFonts w:ascii="Arial" w:hAnsi="Arial" w:cs="Arial"/>
                <w:sz w:val="18"/>
                <w:szCs w:val="18"/>
              </w:rPr>
            </w:pPr>
            <w:r>
              <w:rPr>
                <w:rFonts w:ascii="Arial" w:hAnsi="Arial" w:cs="Arial"/>
                <w:sz w:val="18"/>
                <w:szCs w:val="18"/>
              </w:rPr>
              <w:t>Postal Services (General) Regulations 2016</w:t>
            </w:r>
          </w:p>
        </w:tc>
      </w:tr>
      <w:tr w:rsidR="00CA63A9" w:rsidRPr="00754EA2" w:rsidTr="00CA63A9">
        <w:tc>
          <w:tcPr>
            <w:tcW w:w="1710" w:type="dxa"/>
          </w:tcPr>
          <w:p w:rsidR="00CA63A9" w:rsidRPr="00754EA2" w:rsidRDefault="00CA63A9" w:rsidP="00CA63A9">
            <w:pPr>
              <w:spacing w:before="60" w:after="60" w:line="276" w:lineRule="auto"/>
              <w:jc w:val="both"/>
              <w:rPr>
                <w:rFonts w:ascii="Arial" w:hAnsi="Arial" w:cs="Arial"/>
                <w:b/>
                <w:sz w:val="19"/>
                <w:szCs w:val="19"/>
              </w:rPr>
            </w:pPr>
            <w:r w:rsidRPr="00754EA2">
              <w:rPr>
                <w:rFonts w:ascii="Arial" w:hAnsi="Arial" w:cs="Arial"/>
                <w:b/>
                <w:sz w:val="19"/>
                <w:szCs w:val="19"/>
              </w:rPr>
              <w:t>Zimbabwe</w:t>
            </w:r>
          </w:p>
        </w:tc>
        <w:tc>
          <w:tcPr>
            <w:tcW w:w="3665" w:type="dxa"/>
          </w:tcPr>
          <w:p w:rsidR="00CA63A9" w:rsidRDefault="00CA63A9" w:rsidP="00CA63A9">
            <w:pPr>
              <w:spacing w:before="60" w:after="60" w:line="276" w:lineRule="auto"/>
              <w:jc w:val="both"/>
              <w:rPr>
                <w:rFonts w:ascii="Arial" w:hAnsi="Arial" w:cs="Arial"/>
                <w:sz w:val="18"/>
                <w:szCs w:val="18"/>
              </w:rPr>
            </w:pPr>
            <w:r w:rsidRPr="00344B3B">
              <w:rPr>
                <w:rFonts w:ascii="Arial" w:hAnsi="Arial" w:cs="Arial"/>
                <w:sz w:val="18"/>
                <w:szCs w:val="18"/>
              </w:rPr>
              <w:t>Competition Act [</w:t>
            </w:r>
            <w:r>
              <w:rPr>
                <w:rFonts w:ascii="Arial" w:hAnsi="Arial" w:cs="Arial"/>
                <w:sz w:val="18"/>
                <w:szCs w:val="18"/>
              </w:rPr>
              <w:t>Chapter 14:28</w:t>
            </w:r>
            <w:r w:rsidRPr="00344B3B">
              <w:rPr>
                <w:rFonts w:ascii="Arial" w:hAnsi="Arial" w:cs="Arial"/>
                <w:sz w:val="18"/>
                <w:szCs w:val="18"/>
              </w:rPr>
              <w:t>]</w:t>
            </w:r>
            <w:r>
              <w:rPr>
                <w:rFonts w:ascii="Arial" w:hAnsi="Arial" w:cs="Arial"/>
                <w:sz w:val="18"/>
                <w:szCs w:val="18"/>
              </w:rPr>
              <w:t xml:space="preserve"> </w:t>
            </w:r>
          </w:p>
          <w:p w:rsidR="00CA63A9" w:rsidRDefault="00CA63A9" w:rsidP="00CA63A9">
            <w:pPr>
              <w:spacing w:before="60" w:after="60" w:line="276" w:lineRule="auto"/>
              <w:jc w:val="both"/>
              <w:rPr>
                <w:rFonts w:ascii="Arial" w:hAnsi="Arial" w:cs="Arial"/>
                <w:sz w:val="18"/>
                <w:szCs w:val="18"/>
              </w:rPr>
            </w:pPr>
            <w:r w:rsidRPr="008A7934">
              <w:rPr>
                <w:rFonts w:ascii="Arial" w:hAnsi="Arial" w:cs="Arial"/>
                <w:sz w:val="18"/>
                <w:szCs w:val="18"/>
              </w:rPr>
              <w:t xml:space="preserve">Postal and Telecommunications </w:t>
            </w:r>
            <w:r>
              <w:rPr>
                <w:rFonts w:ascii="Arial" w:hAnsi="Arial" w:cs="Arial"/>
                <w:sz w:val="18"/>
                <w:szCs w:val="18"/>
              </w:rPr>
              <w:t>Act</w:t>
            </w:r>
            <w:r w:rsidRPr="008A7934">
              <w:rPr>
                <w:rFonts w:ascii="Arial" w:hAnsi="Arial" w:cs="Arial"/>
                <w:sz w:val="18"/>
                <w:szCs w:val="18"/>
              </w:rPr>
              <w:t>, 2001</w:t>
            </w:r>
          </w:p>
          <w:p w:rsidR="00CA63A9" w:rsidRDefault="00CA63A9" w:rsidP="00CA63A9">
            <w:pPr>
              <w:spacing w:before="60" w:after="60" w:line="276" w:lineRule="auto"/>
              <w:jc w:val="both"/>
              <w:rPr>
                <w:rFonts w:ascii="Arial" w:hAnsi="Arial" w:cs="Arial"/>
                <w:sz w:val="18"/>
                <w:szCs w:val="18"/>
              </w:rPr>
            </w:pPr>
            <w:r>
              <w:rPr>
                <w:rFonts w:ascii="Arial" w:hAnsi="Arial" w:cs="Arial"/>
                <w:sz w:val="18"/>
                <w:szCs w:val="18"/>
              </w:rPr>
              <w:t xml:space="preserve">S. 4. Functions and powers of the authority (Postal and Telecommunication Regulations Authority - POTRAZ): </w:t>
            </w:r>
          </w:p>
          <w:p w:rsidR="00CA63A9" w:rsidRPr="00754EA2" w:rsidRDefault="00CA63A9" w:rsidP="00CA63A9">
            <w:pPr>
              <w:spacing w:before="60" w:after="60" w:line="276" w:lineRule="auto"/>
              <w:jc w:val="both"/>
              <w:rPr>
                <w:rFonts w:ascii="Arial" w:hAnsi="Arial" w:cs="Arial"/>
                <w:sz w:val="18"/>
                <w:szCs w:val="18"/>
              </w:rPr>
            </w:pPr>
            <w:r>
              <w:rPr>
                <w:rFonts w:ascii="Arial" w:hAnsi="Arial" w:cs="Arial"/>
                <w:sz w:val="18"/>
                <w:szCs w:val="18"/>
              </w:rPr>
              <w:t>1) …</w:t>
            </w:r>
            <w:r w:rsidRPr="008879C5">
              <w:rPr>
                <w:rFonts w:ascii="Arial" w:hAnsi="Arial" w:cs="Arial"/>
                <w:sz w:val="18"/>
                <w:szCs w:val="18"/>
              </w:rPr>
              <w:t xml:space="preserve">(h) to maintain and promote effective competition between persons engaged in </w:t>
            </w:r>
            <w:r w:rsidRPr="008879C5">
              <w:rPr>
                <w:rFonts w:ascii="Arial" w:hAnsi="Arial" w:cs="Arial"/>
                <w:sz w:val="18"/>
                <w:szCs w:val="18"/>
              </w:rPr>
              <w:lastRenderedPageBreak/>
              <w:t>the provision of postal and</w:t>
            </w:r>
            <w:r>
              <w:rPr>
                <w:rFonts w:ascii="Arial" w:hAnsi="Arial" w:cs="Arial"/>
                <w:sz w:val="18"/>
                <w:szCs w:val="18"/>
              </w:rPr>
              <w:t xml:space="preserve"> </w:t>
            </w:r>
            <w:r w:rsidRPr="008879C5">
              <w:rPr>
                <w:rFonts w:ascii="Arial" w:hAnsi="Arial" w:cs="Arial"/>
                <w:sz w:val="18"/>
                <w:szCs w:val="18"/>
              </w:rPr>
              <w:t>telecommunication services and any activities connected therewith</w:t>
            </w:r>
            <w:r>
              <w:rPr>
                <w:rFonts w:ascii="Arial" w:hAnsi="Arial" w:cs="Arial"/>
                <w:sz w:val="18"/>
                <w:szCs w:val="18"/>
              </w:rPr>
              <w:t xml:space="preserve">. </w:t>
            </w:r>
          </w:p>
        </w:tc>
        <w:tc>
          <w:tcPr>
            <w:tcW w:w="3355" w:type="dxa"/>
          </w:tcPr>
          <w:p w:rsidR="00CA63A9" w:rsidRPr="00754EA2" w:rsidRDefault="00CA63A9" w:rsidP="00CA63A9">
            <w:pPr>
              <w:spacing w:before="60" w:after="60" w:line="276" w:lineRule="auto"/>
              <w:jc w:val="both"/>
              <w:rPr>
                <w:rFonts w:ascii="Arial" w:hAnsi="Arial" w:cs="Arial"/>
                <w:sz w:val="18"/>
                <w:szCs w:val="18"/>
              </w:rPr>
            </w:pPr>
            <w:r>
              <w:rPr>
                <w:rFonts w:ascii="Arial" w:hAnsi="Arial" w:cs="Arial"/>
                <w:sz w:val="18"/>
                <w:szCs w:val="18"/>
              </w:rPr>
              <w:lastRenderedPageBreak/>
              <w:t xml:space="preserve">UPS - Not defined </w:t>
            </w:r>
          </w:p>
        </w:tc>
        <w:tc>
          <w:tcPr>
            <w:tcW w:w="3330" w:type="dxa"/>
          </w:tcPr>
          <w:p w:rsidR="00CA63A9" w:rsidRDefault="00CA63A9" w:rsidP="00CA63A9">
            <w:pPr>
              <w:spacing w:before="60" w:after="60" w:line="276" w:lineRule="auto"/>
              <w:jc w:val="both"/>
              <w:rPr>
                <w:rFonts w:ascii="Arial" w:hAnsi="Arial" w:cs="Arial"/>
                <w:sz w:val="18"/>
                <w:szCs w:val="18"/>
              </w:rPr>
            </w:pPr>
            <w:r w:rsidRPr="00D264F7">
              <w:rPr>
                <w:rFonts w:ascii="Arial" w:hAnsi="Arial" w:cs="Arial"/>
                <w:sz w:val="18"/>
                <w:szCs w:val="18"/>
              </w:rPr>
              <w:t>Postal and Telecommunications (Postal Services) Regulations, 2001</w:t>
            </w:r>
            <w:r>
              <w:rPr>
                <w:rFonts w:ascii="Arial" w:hAnsi="Arial" w:cs="Arial"/>
                <w:sz w:val="18"/>
                <w:szCs w:val="18"/>
              </w:rPr>
              <w:t xml:space="preserve"> </w:t>
            </w:r>
          </w:p>
          <w:p w:rsidR="00CA63A9" w:rsidRPr="008A7934" w:rsidRDefault="00CA63A9" w:rsidP="00CA63A9">
            <w:pPr>
              <w:spacing w:before="60" w:after="60" w:line="276" w:lineRule="auto"/>
              <w:jc w:val="both"/>
              <w:rPr>
                <w:rFonts w:ascii="Arial" w:hAnsi="Arial" w:cs="Arial"/>
                <w:sz w:val="18"/>
                <w:szCs w:val="18"/>
              </w:rPr>
            </w:pPr>
          </w:p>
          <w:p w:rsidR="00CA63A9" w:rsidRPr="00D264F7" w:rsidRDefault="00CA63A9" w:rsidP="00CA63A9">
            <w:pPr>
              <w:pStyle w:val="ListParagraph"/>
              <w:numPr>
                <w:ilvl w:val="0"/>
                <w:numId w:val="8"/>
              </w:numPr>
              <w:spacing w:before="60" w:after="60"/>
              <w:ind w:left="256" w:hanging="180"/>
              <w:contextualSpacing w:val="0"/>
              <w:jc w:val="both"/>
              <w:rPr>
                <w:rFonts w:ascii="Arial" w:hAnsi="Arial" w:cs="Arial"/>
                <w:sz w:val="18"/>
                <w:szCs w:val="18"/>
              </w:rPr>
            </w:pPr>
            <w:r>
              <w:rPr>
                <w:rFonts w:ascii="Arial" w:hAnsi="Arial" w:cs="Arial"/>
                <w:sz w:val="18"/>
                <w:szCs w:val="18"/>
              </w:rPr>
              <w:t>S. 4 - P</w:t>
            </w:r>
            <w:r w:rsidRPr="008A7934">
              <w:rPr>
                <w:rFonts w:ascii="Arial" w:hAnsi="Arial" w:cs="Arial"/>
                <w:sz w:val="18"/>
                <w:szCs w:val="18"/>
              </w:rPr>
              <w:t>ostal service (general) licence</w:t>
            </w:r>
            <w:r>
              <w:rPr>
                <w:rFonts w:ascii="Arial" w:hAnsi="Arial" w:cs="Arial"/>
                <w:sz w:val="18"/>
                <w:szCs w:val="18"/>
              </w:rPr>
              <w:t xml:space="preserve"> -</w:t>
            </w:r>
            <w:r w:rsidRPr="00D264F7">
              <w:rPr>
                <w:rFonts w:ascii="Arial" w:hAnsi="Arial" w:cs="Arial"/>
                <w:sz w:val="18"/>
                <w:szCs w:val="18"/>
              </w:rPr>
              <w:t xml:space="preserve"> Currently Zimbabwe Post (ZIMPOST) is the DPO and the </w:t>
            </w:r>
            <w:r>
              <w:rPr>
                <w:rFonts w:ascii="Arial" w:hAnsi="Arial" w:cs="Arial"/>
                <w:sz w:val="18"/>
                <w:szCs w:val="18"/>
              </w:rPr>
              <w:t>POTRAZ</w:t>
            </w:r>
            <w:r w:rsidRPr="00D264F7">
              <w:rPr>
                <w:rFonts w:ascii="Arial" w:hAnsi="Arial" w:cs="Arial"/>
                <w:sz w:val="18"/>
                <w:szCs w:val="18"/>
              </w:rPr>
              <w:t xml:space="preserve"> will not consider any </w:t>
            </w:r>
            <w:r w:rsidRPr="00D264F7">
              <w:rPr>
                <w:rFonts w:ascii="Arial" w:hAnsi="Arial" w:cs="Arial"/>
                <w:sz w:val="18"/>
                <w:szCs w:val="18"/>
              </w:rPr>
              <w:lastRenderedPageBreak/>
              <w:t>application for this license category until further notice</w:t>
            </w:r>
          </w:p>
        </w:tc>
        <w:tc>
          <w:tcPr>
            <w:tcW w:w="2970" w:type="dxa"/>
          </w:tcPr>
          <w:p w:rsidR="00CA63A9" w:rsidRPr="00754EA2" w:rsidRDefault="00CA63A9" w:rsidP="00CA63A9">
            <w:pPr>
              <w:spacing w:before="60" w:after="60" w:line="276" w:lineRule="auto"/>
              <w:jc w:val="both"/>
              <w:rPr>
                <w:rFonts w:ascii="Arial" w:hAnsi="Arial" w:cs="Arial"/>
                <w:sz w:val="18"/>
                <w:szCs w:val="18"/>
              </w:rPr>
            </w:pPr>
            <w:r>
              <w:rPr>
                <w:rFonts w:ascii="Arial" w:hAnsi="Arial" w:cs="Arial"/>
                <w:sz w:val="18"/>
                <w:szCs w:val="18"/>
              </w:rPr>
              <w:lastRenderedPageBreak/>
              <w:t>POTRAZ – regulator of the postal and courier services operators</w:t>
            </w:r>
          </w:p>
        </w:tc>
      </w:tr>
    </w:tbl>
    <w:p w:rsidR="00CA63A9" w:rsidRDefault="00CA63A9" w:rsidP="00CA63A9">
      <w:pPr>
        <w:sectPr w:rsidR="00CA63A9" w:rsidSect="00B24F84">
          <w:pgSz w:w="16838" w:h="11906" w:orient="landscape"/>
          <w:pgMar w:top="1440" w:right="1440" w:bottom="1440" w:left="1440" w:header="720" w:footer="720" w:gutter="0"/>
          <w:cols w:space="720"/>
          <w:docGrid w:linePitch="360"/>
        </w:sectPr>
      </w:pPr>
    </w:p>
    <w:p w:rsidR="00B24F84" w:rsidRDefault="00B24F84" w:rsidP="00B24F84"/>
    <w:sectPr w:rsidR="00B24F84" w:rsidSect="009B6921">
      <w:pgSz w:w="11906" w:h="16838"/>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2BB6D45" w16cid:durableId="1E4F58B7"/>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5FB5" w:rsidRDefault="00AA5FB5" w:rsidP="00B1428E">
      <w:pPr>
        <w:spacing w:after="0" w:line="240" w:lineRule="auto"/>
      </w:pPr>
      <w:r>
        <w:separator/>
      </w:r>
    </w:p>
  </w:endnote>
  <w:endnote w:type="continuationSeparator" w:id="0">
    <w:p w:rsidR="00AA5FB5" w:rsidRDefault="00AA5FB5" w:rsidP="00B142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DengXian Light">
    <w:altName w:val="等线 Light"/>
    <w:panose1 w:val="00000000000000000000"/>
    <w:charset w:val="86"/>
    <w:family w:val="roman"/>
    <w:notTrueType/>
    <w:pitch w:val="default"/>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DengXian">
    <w:altName w:val="等线"/>
    <w:panose1 w:val="02010600030101010101"/>
    <w:charset w:val="86"/>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97157856"/>
      <w:docPartObj>
        <w:docPartGallery w:val="Page Numbers (Bottom of Page)"/>
        <w:docPartUnique/>
      </w:docPartObj>
    </w:sdtPr>
    <w:sdtEndPr>
      <w:rPr>
        <w:noProof/>
      </w:rPr>
    </w:sdtEndPr>
    <w:sdtContent>
      <w:p w:rsidR="00CA63A9" w:rsidRDefault="00CA63A9">
        <w:pPr>
          <w:pStyle w:val="Footer"/>
          <w:jc w:val="right"/>
        </w:pPr>
        <w:r>
          <w:fldChar w:fldCharType="begin"/>
        </w:r>
        <w:r>
          <w:instrText xml:space="preserve"> PAGE   \* MERGEFORMAT </w:instrText>
        </w:r>
        <w:r>
          <w:fldChar w:fldCharType="separate"/>
        </w:r>
        <w:r w:rsidR="00E72D51">
          <w:rPr>
            <w:noProof/>
          </w:rPr>
          <w:t>12</w:t>
        </w:r>
        <w:r>
          <w:rPr>
            <w:noProof/>
          </w:rPr>
          <w:fldChar w:fldCharType="end"/>
        </w:r>
      </w:p>
    </w:sdtContent>
  </w:sdt>
  <w:p w:rsidR="00CA63A9" w:rsidRDefault="00CA63A9">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5FB5" w:rsidRDefault="00AA5FB5" w:rsidP="00B1428E">
      <w:pPr>
        <w:spacing w:after="0" w:line="240" w:lineRule="auto"/>
      </w:pPr>
      <w:r>
        <w:separator/>
      </w:r>
    </w:p>
  </w:footnote>
  <w:footnote w:type="continuationSeparator" w:id="0">
    <w:p w:rsidR="00AA5FB5" w:rsidRDefault="00AA5FB5" w:rsidP="00B1428E">
      <w:pPr>
        <w:spacing w:after="0" w:line="240" w:lineRule="auto"/>
      </w:pPr>
      <w:r>
        <w:continuationSeparator/>
      </w:r>
    </w:p>
  </w:footnote>
  <w:footnote w:id="1">
    <w:p w:rsidR="00CA63A9" w:rsidRPr="00E14764" w:rsidRDefault="00CA63A9" w:rsidP="00FD515E">
      <w:pPr>
        <w:pStyle w:val="FootnoteText"/>
        <w:rPr>
          <w:lang w:val="fr-CH"/>
        </w:rPr>
      </w:pPr>
      <w:r>
        <w:rPr>
          <w:rStyle w:val="FootnoteReference"/>
        </w:rPr>
        <w:footnoteRef/>
      </w:r>
      <w:r w:rsidRPr="00E14764">
        <w:rPr>
          <w:lang w:val="fr-CH"/>
        </w:rPr>
        <w:t xml:space="preserve"> Document WT/L/1032.</w:t>
      </w:r>
    </w:p>
  </w:footnote>
  <w:footnote w:id="2">
    <w:p w:rsidR="00CA63A9" w:rsidRPr="00E14764" w:rsidRDefault="00CA63A9" w:rsidP="00FD515E">
      <w:pPr>
        <w:pStyle w:val="FootnoteText"/>
        <w:rPr>
          <w:lang w:val="fr-CH"/>
        </w:rPr>
      </w:pPr>
      <w:r>
        <w:rPr>
          <w:rStyle w:val="FootnoteReference"/>
        </w:rPr>
        <w:footnoteRef/>
      </w:r>
      <w:r w:rsidRPr="00E14764">
        <w:rPr>
          <w:lang w:val="fr-CH"/>
        </w:rPr>
        <w:t xml:space="preserve"> Document WT/</w:t>
      </w:r>
      <w:proofErr w:type="gramStart"/>
      <w:r w:rsidRPr="00E14764">
        <w:rPr>
          <w:lang w:val="fr-CH"/>
        </w:rPr>
        <w:t>MIN(</w:t>
      </w:r>
      <w:proofErr w:type="gramEnd"/>
      <w:r w:rsidRPr="00E14764">
        <w:rPr>
          <w:lang w:val="fr-CH"/>
        </w:rPr>
        <w:t>17)/60.</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63A9" w:rsidRDefault="00672EBC">
    <w:pPr>
      <w:pStyle w:val="Header"/>
    </w:pPr>
    <w:r w:rsidRPr="00A4658B">
      <w:rPr>
        <w:rFonts w:ascii="Arial" w:hAnsi="Arial" w:cs="Arial"/>
        <w:b/>
        <w:bCs/>
        <w:sz w:val="23"/>
        <w:szCs w:val="23"/>
      </w:rPr>
      <w:t>SADC/TNF-Serv./3</w:t>
    </w:r>
    <w:r>
      <w:rPr>
        <w:rFonts w:ascii="Arial" w:hAnsi="Arial" w:cs="Arial"/>
        <w:b/>
        <w:bCs/>
        <w:sz w:val="23"/>
        <w:szCs w:val="23"/>
      </w:rPr>
      <w:t>5</w:t>
    </w:r>
    <w:r w:rsidRPr="00A4658B">
      <w:rPr>
        <w:rFonts w:ascii="Arial" w:hAnsi="Arial" w:cs="Arial"/>
        <w:b/>
        <w:bCs/>
        <w:sz w:val="23"/>
        <w:szCs w:val="23"/>
      </w:rPr>
      <w:t>/201</w:t>
    </w:r>
    <w:r>
      <w:rPr>
        <w:rFonts w:ascii="Arial" w:hAnsi="Arial" w:cs="Arial"/>
        <w:b/>
        <w:bCs/>
        <w:sz w:val="23"/>
        <w:szCs w:val="23"/>
      </w:rPr>
      <w:t>8</w:t>
    </w:r>
    <w:r w:rsidRPr="00A4658B">
      <w:rPr>
        <w:rFonts w:ascii="Arial" w:hAnsi="Arial" w:cs="Arial"/>
        <w:b/>
        <w:bCs/>
        <w:sz w:val="23"/>
        <w:szCs w:val="23"/>
      </w:rPr>
      <w:t>/</w:t>
    </w:r>
    <w:r>
      <w:rPr>
        <w:rFonts w:ascii="Arial" w:hAnsi="Arial" w:cs="Arial"/>
        <w:b/>
        <w:bCs/>
        <w:sz w:val="23"/>
        <w:szCs w:val="23"/>
      </w:rPr>
      <w:t>3</w:t>
    </w:r>
    <w:r w:rsidR="00CA63A9">
      <w:rPr>
        <w:rFonts w:ascii="Arial" w:hAnsi="Arial" w:cs="Arial"/>
        <w:b/>
        <w:bCs/>
        <w:sz w:val="23"/>
        <w:szCs w:val="23"/>
      </w:rPr>
      <w:tab/>
    </w:r>
    <w:r w:rsidR="00CA63A9">
      <w:rPr>
        <w:rFonts w:ascii="Arial" w:hAnsi="Arial" w:cs="Arial"/>
        <w:b/>
        <w:bCs/>
        <w:sz w:val="23"/>
        <w:szCs w:val="23"/>
      </w:rPr>
      <w:tab/>
    </w:r>
    <w:r w:rsidR="007E27E8">
      <w:rPr>
        <w:rFonts w:ascii="Arial" w:hAnsi="Arial" w:cs="Arial"/>
        <w:bCs/>
        <w:sz w:val="23"/>
        <w:szCs w:val="23"/>
      </w:rPr>
      <w:t>16</w:t>
    </w:r>
    <w:r w:rsidR="00CA63A9" w:rsidRPr="00B1428E">
      <w:rPr>
        <w:rFonts w:ascii="Arial" w:hAnsi="Arial" w:cs="Arial"/>
        <w:bCs/>
        <w:sz w:val="23"/>
        <w:szCs w:val="23"/>
      </w:rPr>
      <w:t>.0</w:t>
    </w:r>
    <w:r w:rsidR="007E27E8">
      <w:rPr>
        <w:rFonts w:ascii="Arial" w:hAnsi="Arial" w:cs="Arial"/>
        <w:bCs/>
        <w:sz w:val="23"/>
        <w:szCs w:val="23"/>
      </w:rPr>
      <w:t>3</w:t>
    </w:r>
    <w:r w:rsidR="00CA63A9" w:rsidRPr="00B1428E">
      <w:rPr>
        <w:rFonts w:ascii="Arial" w:hAnsi="Arial" w:cs="Arial"/>
        <w:bCs/>
        <w:sz w:val="23"/>
        <w:szCs w:val="23"/>
      </w:rPr>
      <w:t>.2018</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7700D"/>
    <w:multiLevelType w:val="hybridMultilevel"/>
    <w:tmpl w:val="B91AC828"/>
    <w:lvl w:ilvl="0" w:tplc="A300BA1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3D47B4F"/>
    <w:multiLevelType w:val="hybridMultilevel"/>
    <w:tmpl w:val="E1C62A2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8D3239"/>
    <w:multiLevelType w:val="hybridMultilevel"/>
    <w:tmpl w:val="E1AADE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D34B25"/>
    <w:multiLevelType w:val="hybridMultilevel"/>
    <w:tmpl w:val="1646C4E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171458"/>
    <w:multiLevelType w:val="hybridMultilevel"/>
    <w:tmpl w:val="9E0849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5C6604"/>
    <w:multiLevelType w:val="hybridMultilevel"/>
    <w:tmpl w:val="CD98CB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9240A95"/>
    <w:multiLevelType w:val="hybridMultilevel"/>
    <w:tmpl w:val="50B220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D583437"/>
    <w:multiLevelType w:val="hybridMultilevel"/>
    <w:tmpl w:val="D4CA03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E565277"/>
    <w:multiLevelType w:val="hybridMultilevel"/>
    <w:tmpl w:val="B83455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FD6739D"/>
    <w:multiLevelType w:val="hybridMultilevel"/>
    <w:tmpl w:val="12A481A2"/>
    <w:lvl w:ilvl="0" w:tplc="FFF04A4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C7175D7"/>
    <w:multiLevelType w:val="hybridMultilevel"/>
    <w:tmpl w:val="19784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9A619FC"/>
    <w:multiLevelType w:val="hybridMultilevel"/>
    <w:tmpl w:val="24F67B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7454AB1"/>
    <w:multiLevelType w:val="multilevel"/>
    <w:tmpl w:val="075A666C"/>
    <w:numStyleLink w:val="LegalHeadings"/>
  </w:abstractNum>
  <w:abstractNum w:abstractNumId="13" w15:restartNumberingAfterBreak="0">
    <w:nsid w:val="57551E12"/>
    <w:multiLevelType w:val="multilevel"/>
    <w:tmpl w:val="075A666C"/>
    <w:styleLink w:val="LegalHeadings"/>
    <w:lvl w:ilvl="0">
      <w:start w:val="1"/>
      <w:numFmt w:val="decimal"/>
      <w:pStyle w:val="Heading1"/>
      <w:isLgl/>
      <w:suff w:val="nothing"/>
      <w:lvlText w:val="%1  "/>
      <w:lvlJc w:val="left"/>
      <w:pPr>
        <w:ind w:left="0" w:firstLine="0"/>
      </w:pPr>
      <w:rPr>
        <w:rFonts w:hint="default"/>
      </w:rPr>
    </w:lvl>
    <w:lvl w:ilvl="1">
      <w:start w:val="1"/>
      <w:numFmt w:val="decimal"/>
      <w:pStyle w:val="Heading2"/>
      <w:isLgl/>
      <w:suff w:val="nothing"/>
      <w:lvlText w:val="%1.%2  "/>
      <w:lvlJc w:val="left"/>
      <w:pPr>
        <w:ind w:left="0" w:firstLine="0"/>
      </w:pPr>
      <w:rPr>
        <w:rFonts w:hint="default"/>
      </w:rPr>
    </w:lvl>
    <w:lvl w:ilvl="2">
      <w:start w:val="1"/>
      <w:numFmt w:val="decimal"/>
      <w:pStyle w:val="Heading3"/>
      <w:isLgl/>
      <w:suff w:val="nothing"/>
      <w:lvlText w:val="%1.%2.%3  "/>
      <w:lvlJc w:val="left"/>
      <w:pPr>
        <w:ind w:left="0" w:firstLine="0"/>
      </w:pPr>
      <w:rPr>
        <w:rFonts w:hint="default"/>
      </w:rPr>
    </w:lvl>
    <w:lvl w:ilvl="3">
      <w:start w:val="1"/>
      <w:numFmt w:val="decimal"/>
      <w:pStyle w:val="Heading4"/>
      <w:isLgl/>
      <w:suff w:val="nothing"/>
      <w:lvlText w:val="%1.%2.%3.%4  "/>
      <w:lvlJc w:val="left"/>
      <w:pPr>
        <w:ind w:left="0" w:firstLine="0"/>
      </w:pPr>
      <w:rPr>
        <w:rFonts w:hint="default"/>
      </w:rPr>
    </w:lvl>
    <w:lvl w:ilvl="4">
      <w:start w:val="1"/>
      <w:numFmt w:val="decimal"/>
      <w:pStyle w:val="Heading5"/>
      <w:isLgl/>
      <w:suff w:val="nothing"/>
      <w:lvlText w:val="%1.%2.%3.%4.%5  "/>
      <w:lvlJc w:val="left"/>
      <w:pPr>
        <w:ind w:left="0" w:firstLine="0"/>
      </w:pPr>
      <w:rPr>
        <w:rFonts w:hint="default"/>
      </w:rPr>
    </w:lvl>
    <w:lvl w:ilvl="5">
      <w:start w:val="1"/>
      <w:numFmt w:val="decimal"/>
      <w:pStyle w:val="Heading6"/>
      <w:isLgl/>
      <w:suff w:val="nothing"/>
      <w:lvlText w:val="%1.%2.%3.%4.%5.%6  "/>
      <w:lvlJc w:val="left"/>
      <w:pPr>
        <w:ind w:left="0" w:firstLine="0"/>
      </w:pPr>
      <w:rPr>
        <w:rFonts w:hint="default"/>
      </w:rPr>
    </w:lvl>
    <w:lvl w:ilvl="6">
      <w:start w:val="1"/>
      <w:numFmt w:val="decimal"/>
      <w:lvlRestart w:val="1"/>
      <w:pStyle w:val="BodyText"/>
      <w:isLgl/>
      <w:suff w:val="nothing"/>
      <w:lvlText w:val="%1.%7.  "/>
      <w:lvlJc w:val="left"/>
      <w:pPr>
        <w:ind w:left="0" w:firstLine="0"/>
      </w:pPr>
      <w:rPr>
        <w:rFonts w:hint="default"/>
      </w:rPr>
    </w:lvl>
    <w:lvl w:ilvl="7">
      <w:start w:val="1"/>
      <w:numFmt w:val="lowerLetter"/>
      <w:pStyle w:val="BodyText2"/>
      <w:lvlText w:val="%8."/>
      <w:lvlJc w:val="left"/>
      <w:pPr>
        <w:tabs>
          <w:tab w:val="num" w:pos="907"/>
        </w:tabs>
        <w:ind w:left="907" w:hanging="340"/>
      </w:pPr>
      <w:rPr>
        <w:rFonts w:hint="default"/>
      </w:rPr>
    </w:lvl>
    <w:lvl w:ilvl="8">
      <w:start w:val="1"/>
      <w:numFmt w:val="lowerRoman"/>
      <w:pStyle w:val="BodyText3"/>
      <w:lvlText w:val="%9."/>
      <w:lvlJc w:val="left"/>
      <w:pPr>
        <w:tabs>
          <w:tab w:val="num" w:pos="1247"/>
        </w:tabs>
        <w:ind w:left="1247" w:hanging="340"/>
      </w:pPr>
      <w:rPr>
        <w:rFonts w:hint="default"/>
      </w:rPr>
    </w:lvl>
  </w:abstractNum>
  <w:abstractNum w:abstractNumId="14" w15:restartNumberingAfterBreak="0">
    <w:nsid w:val="5935062B"/>
    <w:multiLevelType w:val="hybridMultilevel"/>
    <w:tmpl w:val="B5E4824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CF0068E"/>
    <w:multiLevelType w:val="hybridMultilevel"/>
    <w:tmpl w:val="875EA4B0"/>
    <w:lvl w:ilvl="0" w:tplc="85BA9570">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5145050"/>
    <w:multiLevelType w:val="hybridMultilevel"/>
    <w:tmpl w:val="B05A1C82"/>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6A74416"/>
    <w:multiLevelType w:val="hybridMultilevel"/>
    <w:tmpl w:val="616E33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15"/>
  </w:num>
  <w:num w:numId="3">
    <w:abstractNumId w:val="14"/>
  </w:num>
  <w:num w:numId="4">
    <w:abstractNumId w:val="0"/>
  </w:num>
  <w:num w:numId="5">
    <w:abstractNumId w:val="3"/>
  </w:num>
  <w:num w:numId="6">
    <w:abstractNumId w:val="9"/>
  </w:num>
  <w:num w:numId="7">
    <w:abstractNumId w:val="1"/>
  </w:num>
  <w:num w:numId="8">
    <w:abstractNumId w:val="16"/>
  </w:num>
  <w:num w:numId="9">
    <w:abstractNumId w:val="7"/>
  </w:num>
  <w:num w:numId="10">
    <w:abstractNumId w:val="5"/>
  </w:num>
  <w:num w:numId="11">
    <w:abstractNumId w:val="6"/>
  </w:num>
  <w:num w:numId="12">
    <w:abstractNumId w:val="2"/>
  </w:num>
  <w:num w:numId="13">
    <w:abstractNumId w:val="11"/>
  </w:num>
  <w:num w:numId="14">
    <w:abstractNumId w:val="10"/>
  </w:num>
  <w:num w:numId="15">
    <w:abstractNumId w:val="4"/>
  </w:num>
  <w:num w:numId="16">
    <w:abstractNumId w:val="17"/>
  </w:num>
  <w:num w:numId="17">
    <w:abstractNumId w:val="13"/>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4F84"/>
    <w:rsid w:val="000105D2"/>
    <w:rsid w:val="00025ACD"/>
    <w:rsid w:val="00031370"/>
    <w:rsid w:val="00045413"/>
    <w:rsid w:val="00066250"/>
    <w:rsid w:val="000665E8"/>
    <w:rsid w:val="00085C84"/>
    <w:rsid w:val="00091774"/>
    <w:rsid w:val="00092D92"/>
    <w:rsid w:val="000E5DD5"/>
    <w:rsid w:val="000F1CA5"/>
    <w:rsid w:val="000F7737"/>
    <w:rsid w:val="00111311"/>
    <w:rsid w:val="00160B66"/>
    <w:rsid w:val="00163B34"/>
    <w:rsid w:val="00171088"/>
    <w:rsid w:val="001A41D0"/>
    <w:rsid w:val="001A6A56"/>
    <w:rsid w:val="001A6E77"/>
    <w:rsid w:val="001F2D89"/>
    <w:rsid w:val="00201AE9"/>
    <w:rsid w:val="00206D42"/>
    <w:rsid w:val="002103EC"/>
    <w:rsid w:val="00230F06"/>
    <w:rsid w:val="0025787E"/>
    <w:rsid w:val="00260E49"/>
    <w:rsid w:val="002660F2"/>
    <w:rsid w:val="002B509B"/>
    <w:rsid w:val="002E2FC6"/>
    <w:rsid w:val="002F5753"/>
    <w:rsid w:val="003224E9"/>
    <w:rsid w:val="00332026"/>
    <w:rsid w:val="00344B3B"/>
    <w:rsid w:val="003574DB"/>
    <w:rsid w:val="00370170"/>
    <w:rsid w:val="00370A93"/>
    <w:rsid w:val="00397029"/>
    <w:rsid w:val="003A0654"/>
    <w:rsid w:val="003E2BAE"/>
    <w:rsid w:val="003E6A96"/>
    <w:rsid w:val="00421733"/>
    <w:rsid w:val="00443642"/>
    <w:rsid w:val="004B45AF"/>
    <w:rsid w:val="004C5125"/>
    <w:rsid w:val="004C7771"/>
    <w:rsid w:val="004F54FA"/>
    <w:rsid w:val="00500DB6"/>
    <w:rsid w:val="00505638"/>
    <w:rsid w:val="00520D7F"/>
    <w:rsid w:val="005217A4"/>
    <w:rsid w:val="00534AC9"/>
    <w:rsid w:val="00537116"/>
    <w:rsid w:val="005465BA"/>
    <w:rsid w:val="00566FC7"/>
    <w:rsid w:val="00575C53"/>
    <w:rsid w:val="0058186D"/>
    <w:rsid w:val="00583037"/>
    <w:rsid w:val="00585598"/>
    <w:rsid w:val="005936A9"/>
    <w:rsid w:val="005B784B"/>
    <w:rsid w:val="005C62CB"/>
    <w:rsid w:val="005E2DCA"/>
    <w:rsid w:val="005E4582"/>
    <w:rsid w:val="005F7DC1"/>
    <w:rsid w:val="00603FDA"/>
    <w:rsid w:val="00616AF1"/>
    <w:rsid w:val="006218D9"/>
    <w:rsid w:val="00637A36"/>
    <w:rsid w:val="006705F1"/>
    <w:rsid w:val="00672EBC"/>
    <w:rsid w:val="00690FE7"/>
    <w:rsid w:val="006B0506"/>
    <w:rsid w:val="006F118E"/>
    <w:rsid w:val="0070405D"/>
    <w:rsid w:val="007379EE"/>
    <w:rsid w:val="00754EA2"/>
    <w:rsid w:val="007621E6"/>
    <w:rsid w:val="00784682"/>
    <w:rsid w:val="007B63AC"/>
    <w:rsid w:val="007E27E8"/>
    <w:rsid w:val="007E4AF8"/>
    <w:rsid w:val="007F0940"/>
    <w:rsid w:val="00806A7A"/>
    <w:rsid w:val="00813E1C"/>
    <w:rsid w:val="00834E9B"/>
    <w:rsid w:val="0084020B"/>
    <w:rsid w:val="008879C5"/>
    <w:rsid w:val="008A4B17"/>
    <w:rsid w:val="008A7934"/>
    <w:rsid w:val="008D5402"/>
    <w:rsid w:val="008E3322"/>
    <w:rsid w:val="009040B8"/>
    <w:rsid w:val="009058F0"/>
    <w:rsid w:val="009366FD"/>
    <w:rsid w:val="00987387"/>
    <w:rsid w:val="009A303C"/>
    <w:rsid w:val="009B240B"/>
    <w:rsid w:val="009B369B"/>
    <w:rsid w:val="009B45C7"/>
    <w:rsid w:val="009B6921"/>
    <w:rsid w:val="009B693A"/>
    <w:rsid w:val="009E1045"/>
    <w:rsid w:val="009E45D2"/>
    <w:rsid w:val="00A2485B"/>
    <w:rsid w:val="00A3497E"/>
    <w:rsid w:val="00A724F3"/>
    <w:rsid w:val="00A73BAF"/>
    <w:rsid w:val="00A8451A"/>
    <w:rsid w:val="00A94135"/>
    <w:rsid w:val="00AA5FB5"/>
    <w:rsid w:val="00AB5BDB"/>
    <w:rsid w:val="00AB5C16"/>
    <w:rsid w:val="00AD1FE1"/>
    <w:rsid w:val="00AD61CC"/>
    <w:rsid w:val="00AF701A"/>
    <w:rsid w:val="00B01292"/>
    <w:rsid w:val="00B04548"/>
    <w:rsid w:val="00B051FC"/>
    <w:rsid w:val="00B1428E"/>
    <w:rsid w:val="00B21FF5"/>
    <w:rsid w:val="00B230AC"/>
    <w:rsid w:val="00B24F84"/>
    <w:rsid w:val="00B47D65"/>
    <w:rsid w:val="00B53BBB"/>
    <w:rsid w:val="00B86029"/>
    <w:rsid w:val="00B96808"/>
    <w:rsid w:val="00B971BC"/>
    <w:rsid w:val="00BD3F1A"/>
    <w:rsid w:val="00C046CA"/>
    <w:rsid w:val="00C20A02"/>
    <w:rsid w:val="00C22927"/>
    <w:rsid w:val="00C410F4"/>
    <w:rsid w:val="00C65E69"/>
    <w:rsid w:val="00C67FD7"/>
    <w:rsid w:val="00CA63A9"/>
    <w:rsid w:val="00CA67B0"/>
    <w:rsid w:val="00CB47C9"/>
    <w:rsid w:val="00CC0881"/>
    <w:rsid w:val="00CD31EB"/>
    <w:rsid w:val="00D21095"/>
    <w:rsid w:val="00D264F7"/>
    <w:rsid w:val="00D40D6E"/>
    <w:rsid w:val="00D440EE"/>
    <w:rsid w:val="00D468A4"/>
    <w:rsid w:val="00D8431F"/>
    <w:rsid w:val="00D948F0"/>
    <w:rsid w:val="00DA6F65"/>
    <w:rsid w:val="00DD5BB6"/>
    <w:rsid w:val="00DE3D91"/>
    <w:rsid w:val="00E10439"/>
    <w:rsid w:val="00E2206B"/>
    <w:rsid w:val="00E44C7D"/>
    <w:rsid w:val="00E72D51"/>
    <w:rsid w:val="00E76818"/>
    <w:rsid w:val="00EA423E"/>
    <w:rsid w:val="00ED4904"/>
    <w:rsid w:val="00ED5EA9"/>
    <w:rsid w:val="00ED78AE"/>
    <w:rsid w:val="00EE5FEC"/>
    <w:rsid w:val="00EF1072"/>
    <w:rsid w:val="00EF48DA"/>
    <w:rsid w:val="00F144E3"/>
    <w:rsid w:val="00F14BFA"/>
    <w:rsid w:val="00F161AD"/>
    <w:rsid w:val="00F203FA"/>
    <w:rsid w:val="00F248A8"/>
    <w:rsid w:val="00F27E45"/>
    <w:rsid w:val="00F40570"/>
    <w:rsid w:val="00F5763D"/>
    <w:rsid w:val="00F726F4"/>
    <w:rsid w:val="00F905D8"/>
    <w:rsid w:val="00FB393E"/>
    <w:rsid w:val="00FC1D21"/>
    <w:rsid w:val="00FC7E7A"/>
    <w:rsid w:val="00FD515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EE19CB2-3A46-462F-9A6A-B0545770F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semiHidden="1" w:uiPriority="2" w:unhideWhenUsed="1" w:qFormat="1"/>
    <w:lsdException w:name="heading 6" w:semiHidden="1" w:uiPriority="2"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1" w:unhideWhenUsed="1" w:qFormat="1"/>
    <w:lsdException w:name="Body Text 3" w:semiHidden="1" w:uiPriority="1"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Heading2"/>
    <w:link w:val="Heading1Char"/>
    <w:uiPriority w:val="2"/>
    <w:qFormat/>
    <w:rsid w:val="00FD515E"/>
    <w:pPr>
      <w:keepNext/>
      <w:keepLines/>
      <w:numPr>
        <w:numId w:val="18"/>
      </w:numPr>
      <w:spacing w:after="240" w:line="240" w:lineRule="auto"/>
      <w:jc w:val="both"/>
      <w:outlineLvl w:val="0"/>
    </w:pPr>
    <w:rPr>
      <w:rFonts w:ascii="Verdana" w:eastAsiaTheme="majorEastAsia" w:hAnsi="Verdana" w:cstheme="majorBidi"/>
      <w:b/>
      <w:bCs/>
      <w:caps/>
      <w:color w:val="006283"/>
      <w:sz w:val="18"/>
      <w:szCs w:val="28"/>
    </w:rPr>
  </w:style>
  <w:style w:type="paragraph" w:styleId="Heading2">
    <w:name w:val="heading 2"/>
    <w:basedOn w:val="Normal"/>
    <w:next w:val="Heading3"/>
    <w:link w:val="Heading2Char"/>
    <w:uiPriority w:val="2"/>
    <w:qFormat/>
    <w:rsid w:val="00FD515E"/>
    <w:pPr>
      <w:keepNext/>
      <w:keepLines/>
      <w:numPr>
        <w:ilvl w:val="1"/>
        <w:numId w:val="18"/>
      </w:numPr>
      <w:spacing w:after="240" w:line="240" w:lineRule="auto"/>
      <w:jc w:val="both"/>
      <w:outlineLvl w:val="1"/>
    </w:pPr>
    <w:rPr>
      <w:rFonts w:ascii="Verdana" w:eastAsiaTheme="majorEastAsia" w:hAnsi="Verdana" w:cstheme="majorBidi"/>
      <w:b/>
      <w:bCs/>
      <w:color w:val="006283"/>
      <w:sz w:val="18"/>
      <w:szCs w:val="26"/>
    </w:rPr>
  </w:style>
  <w:style w:type="paragraph" w:styleId="Heading3">
    <w:name w:val="heading 3"/>
    <w:basedOn w:val="Normal"/>
    <w:next w:val="Heading4"/>
    <w:link w:val="Heading3Char"/>
    <w:uiPriority w:val="2"/>
    <w:qFormat/>
    <w:rsid w:val="00FD515E"/>
    <w:pPr>
      <w:keepNext/>
      <w:keepLines/>
      <w:numPr>
        <w:ilvl w:val="2"/>
        <w:numId w:val="18"/>
      </w:numPr>
      <w:spacing w:after="240" w:line="240" w:lineRule="auto"/>
      <w:jc w:val="both"/>
      <w:outlineLvl w:val="2"/>
    </w:pPr>
    <w:rPr>
      <w:rFonts w:ascii="Verdana" w:eastAsiaTheme="majorEastAsia" w:hAnsi="Verdana" w:cstheme="majorBidi"/>
      <w:b/>
      <w:bCs/>
      <w:color w:val="006283"/>
      <w:sz w:val="18"/>
    </w:rPr>
  </w:style>
  <w:style w:type="paragraph" w:styleId="Heading4">
    <w:name w:val="heading 4"/>
    <w:basedOn w:val="Normal"/>
    <w:next w:val="Heading5"/>
    <w:link w:val="Heading4Char"/>
    <w:uiPriority w:val="2"/>
    <w:qFormat/>
    <w:rsid w:val="00FD515E"/>
    <w:pPr>
      <w:keepNext/>
      <w:keepLines/>
      <w:numPr>
        <w:ilvl w:val="3"/>
        <w:numId w:val="18"/>
      </w:numPr>
      <w:spacing w:after="240" w:line="240" w:lineRule="auto"/>
      <w:jc w:val="both"/>
      <w:outlineLvl w:val="3"/>
    </w:pPr>
    <w:rPr>
      <w:rFonts w:ascii="Verdana" w:eastAsiaTheme="majorEastAsia" w:hAnsi="Verdana" w:cstheme="majorBidi"/>
      <w:b/>
      <w:bCs/>
      <w:iCs/>
      <w:color w:val="006283"/>
      <w:sz w:val="18"/>
    </w:rPr>
  </w:style>
  <w:style w:type="paragraph" w:styleId="Heading5">
    <w:name w:val="heading 5"/>
    <w:basedOn w:val="Normal"/>
    <w:next w:val="Heading6"/>
    <w:link w:val="Heading5Char"/>
    <w:uiPriority w:val="2"/>
    <w:qFormat/>
    <w:rsid w:val="00FD515E"/>
    <w:pPr>
      <w:keepNext/>
      <w:keepLines/>
      <w:numPr>
        <w:ilvl w:val="4"/>
        <w:numId w:val="18"/>
      </w:numPr>
      <w:spacing w:after="240" w:line="240" w:lineRule="auto"/>
      <w:jc w:val="both"/>
      <w:outlineLvl w:val="4"/>
    </w:pPr>
    <w:rPr>
      <w:rFonts w:ascii="Verdana" w:eastAsiaTheme="majorEastAsia" w:hAnsi="Verdana" w:cstheme="majorBidi"/>
      <w:b/>
      <w:color w:val="006283"/>
      <w:sz w:val="18"/>
    </w:rPr>
  </w:style>
  <w:style w:type="paragraph" w:styleId="Heading6">
    <w:name w:val="heading 6"/>
    <w:basedOn w:val="Normal"/>
    <w:next w:val="BodyText"/>
    <w:link w:val="Heading6Char"/>
    <w:uiPriority w:val="2"/>
    <w:qFormat/>
    <w:rsid w:val="00FD515E"/>
    <w:pPr>
      <w:keepNext/>
      <w:keepLines/>
      <w:numPr>
        <w:ilvl w:val="5"/>
        <w:numId w:val="18"/>
      </w:numPr>
      <w:spacing w:after="240" w:line="240" w:lineRule="auto"/>
      <w:jc w:val="both"/>
      <w:outlineLvl w:val="5"/>
    </w:pPr>
    <w:rPr>
      <w:rFonts w:ascii="Verdana" w:eastAsiaTheme="majorEastAsia" w:hAnsi="Verdana" w:cstheme="majorBidi"/>
      <w:b/>
      <w:iCs/>
      <w:color w:val="006283"/>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24F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24F84"/>
    <w:pPr>
      <w:spacing w:after="200" w:line="276" w:lineRule="auto"/>
      <w:ind w:left="720"/>
      <w:contextualSpacing/>
    </w:pPr>
  </w:style>
  <w:style w:type="paragraph" w:styleId="Header">
    <w:name w:val="header"/>
    <w:basedOn w:val="Normal"/>
    <w:link w:val="HeaderChar"/>
    <w:uiPriority w:val="99"/>
    <w:unhideWhenUsed/>
    <w:rsid w:val="00B1428E"/>
    <w:pPr>
      <w:tabs>
        <w:tab w:val="center" w:pos="4513"/>
        <w:tab w:val="right" w:pos="9026"/>
      </w:tabs>
      <w:spacing w:after="0" w:line="240" w:lineRule="auto"/>
    </w:pPr>
  </w:style>
  <w:style w:type="character" w:customStyle="1" w:styleId="HeaderChar">
    <w:name w:val="Header Char"/>
    <w:basedOn w:val="DefaultParagraphFont"/>
    <w:link w:val="Header"/>
    <w:uiPriority w:val="99"/>
    <w:rsid w:val="00B1428E"/>
  </w:style>
  <w:style w:type="paragraph" w:styleId="Footer">
    <w:name w:val="footer"/>
    <w:basedOn w:val="Normal"/>
    <w:link w:val="FooterChar"/>
    <w:uiPriority w:val="99"/>
    <w:unhideWhenUsed/>
    <w:rsid w:val="00B1428E"/>
    <w:pPr>
      <w:tabs>
        <w:tab w:val="center" w:pos="4513"/>
        <w:tab w:val="right" w:pos="9026"/>
      </w:tabs>
      <w:spacing w:after="0" w:line="240" w:lineRule="auto"/>
    </w:pPr>
  </w:style>
  <w:style w:type="character" w:customStyle="1" w:styleId="FooterChar">
    <w:name w:val="Footer Char"/>
    <w:basedOn w:val="DefaultParagraphFont"/>
    <w:link w:val="Footer"/>
    <w:uiPriority w:val="99"/>
    <w:rsid w:val="00B1428E"/>
  </w:style>
  <w:style w:type="character" w:styleId="CommentReference">
    <w:name w:val="annotation reference"/>
    <w:basedOn w:val="DefaultParagraphFont"/>
    <w:uiPriority w:val="99"/>
    <w:semiHidden/>
    <w:unhideWhenUsed/>
    <w:rsid w:val="005E2DCA"/>
    <w:rPr>
      <w:sz w:val="16"/>
      <w:szCs w:val="16"/>
    </w:rPr>
  </w:style>
  <w:style w:type="paragraph" w:styleId="CommentText">
    <w:name w:val="annotation text"/>
    <w:basedOn w:val="Normal"/>
    <w:link w:val="CommentTextChar"/>
    <w:uiPriority w:val="99"/>
    <w:semiHidden/>
    <w:unhideWhenUsed/>
    <w:rsid w:val="005E2DCA"/>
    <w:pPr>
      <w:spacing w:line="240" w:lineRule="auto"/>
    </w:pPr>
    <w:rPr>
      <w:sz w:val="20"/>
      <w:szCs w:val="20"/>
    </w:rPr>
  </w:style>
  <w:style w:type="character" w:customStyle="1" w:styleId="CommentTextChar">
    <w:name w:val="Comment Text Char"/>
    <w:basedOn w:val="DefaultParagraphFont"/>
    <w:link w:val="CommentText"/>
    <w:uiPriority w:val="99"/>
    <w:semiHidden/>
    <w:rsid w:val="005E2DCA"/>
    <w:rPr>
      <w:sz w:val="20"/>
      <w:szCs w:val="20"/>
    </w:rPr>
  </w:style>
  <w:style w:type="paragraph" w:styleId="CommentSubject">
    <w:name w:val="annotation subject"/>
    <w:basedOn w:val="CommentText"/>
    <w:next w:val="CommentText"/>
    <w:link w:val="CommentSubjectChar"/>
    <w:uiPriority w:val="99"/>
    <w:semiHidden/>
    <w:unhideWhenUsed/>
    <w:rsid w:val="005E2DCA"/>
    <w:rPr>
      <w:b/>
      <w:bCs/>
    </w:rPr>
  </w:style>
  <w:style w:type="character" w:customStyle="1" w:styleId="CommentSubjectChar">
    <w:name w:val="Comment Subject Char"/>
    <w:basedOn w:val="CommentTextChar"/>
    <w:link w:val="CommentSubject"/>
    <w:uiPriority w:val="99"/>
    <w:semiHidden/>
    <w:rsid w:val="005E2DCA"/>
    <w:rPr>
      <w:b/>
      <w:bCs/>
      <w:sz w:val="20"/>
      <w:szCs w:val="20"/>
    </w:rPr>
  </w:style>
  <w:style w:type="paragraph" w:styleId="BalloonText">
    <w:name w:val="Balloon Text"/>
    <w:basedOn w:val="Normal"/>
    <w:link w:val="BalloonTextChar"/>
    <w:uiPriority w:val="99"/>
    <w:semiHidden/>
    <w:unhideWhenUsed/>
    <w:rsid w:val="005E2DC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2DCA"/>
    <w:rPr>
      <w:rFonts w:ascii="Segoe UI" w:hAnsi="Segoe UI" w:cs="Segoe UI"/>
      <w:sz w:val="18"/>
      <w:szCs w:val="18"/>
    </w:rPr>
  </w:style>
  <w:style w:type="character" w:customStyle="1" w:styleId="Heading1Char">
    <w:name w:val="Heading 1 Char"/>
    <w:basedOn w:val="DefaultParagraphFont"/>
    <w:link w:val="Heading1"/>
    <w:uiPriority w:val="2"/>
    <w:rsid w:val="00FD515E"/>
    <w:rPr>
      <w:rFonts w:ascii="Verdana" w:eastAsiaTheme="majorEastAsia" w:hAnsi="Verdana" w:cstheme="majorBidi"/>
      <w:b/>
      <w:bCs/>
      <w:caps/>
      <w:color w:val="006283"/>
      <w:sz w:val="18"/>
      <w:szCs w:val="28"/>
    </w:rPr>
  </w:style>
  <w:style w:type="character" w:customStyle="1" w:styleId="Heading2Char">
    <w:name w:val="Heading 2 Char"/>
    <w:basedOn w:val="DefaultParagraphFont"/>
    <w:link w:val="Heading2"/>
    <w:uiPriority w:val="2"/>
    <w:rsid w:val="00FD515E"/>
    <w:rPr>
      <w:rFonts w:ascii="Verdana" w:eastAsiaTheme="majorEastAsia" w:hAnsi="Verdana" w:cstheme="majorBidi"/>
      <w:b/>
      <w:bCs/>
      <w:color w:val="006283"/>
      <w:sz w:val="18"/>
      <w:szCs w:val="26"/>
    </w:rPr>
  </w:style>
  <w:style w:type="character" w:customStyle="1" w:styleId="Heading3Char">
    <w:name w:val="Heading 3 Char"/>
    <w:basedOn w:val="DefaultParagraphFont"/>
    <w:link w:val="Heading3"/>
    <w:uiPriority w:val="2"/>
    <w:rsid w:val="00FD515E"/>
    <w:rPr>
      <w:rFonts w:ascii="Verdana" w:eastAsiaTheme="majorEastAsia" w:hAnsi="Verdana" w:cstheme="majorBidi"/>
      <w:b/>
      <w:bCs/>
      <w:color w:val="006283"/>
      <w:sz w:val="18"/>
    </w:rPr>
  </w:style>
  <w:style w:type="character" w:customStyle="1" w:styleId="Heading4Char">
    <w:name w:val="Heading 4 Char"/>
    <w:basedOn w:val="DefaultParagraphFont"/>
    <w:link w:val="Heading4"/>
    <w:uiPriority w:val="2"/>
    <w:rsid w:val="00FD515E"/>
    <w:rPr>
      <w:rFonts w:ascii="Verdana" w:eastAsiaTheme="majorEastAsia" w:hAnsi="Verdana" w:cstheme="majorBidi"/>
      <w:b/>
      <w:bCs/>
      <w:iCs/>
      <w:color w:val="006283"/>
      <w:sz w:val="18"/>
    </w:rPr>
  </w:style>
  <w:style w:type="character" w:customStyle="1" w:styleId="Heading5Char">
    <w:name w:val="Heading 5 Char"/>
    <w:basedOn w:val="DefaultParagraphFont"/>
    <w:link w:val="Heading5"/>
    <w:uiPriority w:val="2"/>
    <w:rsid w:val="00FD515E"/>
    <w:rPr>
      <w:rFonts w:ascii="Verdana" w:eastAsiaTheme="majorEastAsia" w:hAnsi="Verdana" w:cstheme="majorBidi"/>
      <w:b/>
      <w:color w:val="006283"/>
      <w:sz w:val="18"/>
    </w:rPr>
  </w:style>
  <w:style w:type="character" w:customStyle="1" w:styleId="Heading6Char">
    <w:name w:val="Heading 6 Char"/>
    <w:basedOn w:val="DefaultParagraphFont"/>
    <w:link w:val="Heading6"/>
    <w:uiPriority w:val="2"/>
    <w:rsid w:val="00FD515E"/>
    <w:rPr>
      <w:rFonts w:ascii="Verdana" w:eastAsiaTheme="majorEastAsia" w:hAnsi="Verdana" w:cstheme="majorBidi"/>
      <w:b/>
      <w:iCs/>
      <w:color w:val="006283"/>
      <w:sz w:val="18"/>
    </w:rPr>
  </w:style>
  <w:style w:type="paragraph" w:styleId="BodyText">
    <w:name w:val="Body Text"/>
    <w:basedOn w:val="Normal"/>
    <w:link w:val="BodyTextChar"/>
    <w:uiPriority w:val="1"/>
    <w:qFormat/>
    <w:rsid w:val="00FD515E"/>
    <w:pPr>
      <w:numPr>
        <w:ilvl w:val="6"/>
        <w:numId w:val="18"/>
      </w:numPr>
      <w:spacing w:after="240" w:line="240" w:lineRule="auto"/>
      <w:jc w:val="both"/>
    </w:pPr>
    <w:rPr>
      <w:rFonts w:ascii="Verdana" w:hAnsi="Verdana"/>
      <w:sz w:val="18"/>
    </w:rPr>
  </w:style>
  <w:style w:type="character" w:customStyle="1" w:styleId="BodyTextChar">
    <w:name w:val="Body Text Char"/>
    <w:basedOn w:val="DefaultParagraphFont"/>
    <w:link w:val="BodyText"/>
    <w:uiPriority w:val="1"/>
    <w:rsid w:val="00FD515E"/>
    <w:rPr>
      <w:rFonts w:ascii="Verdana" w:hAnsi="Verdana"/>
      <w:sz w:val="18"/>
    </w:rPr>
  </w:style>
  <w:style w:type="paragraph" w:styleId="BodyText2">
    <w:name w:val="Body Text 2"/>
    <w:basedOn w:val="Normal"/>
    <w:link w:val="BodyText2Char"/>
    <w:uiPriority w:val="1"/>
    <w:qFormat/>
    <w:rsid w:val="00FD515E"/>
    <w:pPr>
      <w:numPr>
        <w:ilvl w:val="7"/>
        <w:numId w:val="18"/>
      </w:numPr>
      <w:spacing w:after="240" w:line="240" w:lineRule="auto"/>
      <w:jc w:val="both"/>
    </w:pPr>
    <w:rPr>
      <w:rFonts w:ascii="Verdana" w:hAnsi="Verdana"/>
      <w:sz w:val="18"/>
    </w:rPr>
  </w:style>
  <w:style w:type="character" w:customStyle="1" w:styleId="BodyText2Char">
    <w:name w:val="Body Text 2 Char"/>
    <w:basedOn w:val="DefaultParagraphFont"/>
    <w:link w:val="BodyText2"/>
    <w:uiPriority w:val="1"/>
    <w:rsid w:val="00FD515E"/>
    <w:rPr>
      <w:rFonts w:ascii="Verdana" w:hAnsi="Verdana"/>
      <w:sz w:val="18"/>
    </w:rPr>
  </w:style>
  <w:style w:type="paragraph" w:styleId="BodyText3">
    <w:name w:val="Body Text 3"/>
    <w:basedOn w:val="Normal"/>
    <w:link w:val="BodyText3Char"/>
    <w:uiPriority w:val="1"/>
    <w:qFormat/>
    <w:rsid w:val="00FD515E"/>
    <w:pPr>
      <w:numPr>
        <w:ilvl w:val="8"/>
        <w:numId w:val="18"/>
      </w:numPr>
      <w:spacing w:after="240" w:line="240" w:lineRule="auto"/>
      <w:jc w:val="both"/>
    </w:pPr>
    <w:rPr>
      <w:rFonts w:ascii="Verdana" w:hAnsi="Verdana"/>
      <w:sz w:val="18"/>
      <w:szCs w:val="16"/>
    </w:rPr>
  </w:style>
  <w:style w:type="character" w:customStyle="1" w:styleId="BodyText3Char">
    <w:name w:val="Body Text 3 Char"/>
    <w:basedOn w:val="DefaultParagraphFont"/>
    <w:link w:val="BodyText3"/>
    <w:uiPriority w:val="1"/>
    <w:rsid w:val="00FD515E"/>
    <w:rPr>
      <w:rFonts w:ascii="Verdana" w:hAnsi="Verdana"/>
      <w:sz w:val="18"/>
      <w:szCs w:val="16"/>
    </w:rPr>
  </w:style>
  <w:style w:type="numbering" w:customStyle="1" w:styleId="LegalHeadings">
    <w:name w:val="LegalHeadings"/>
    <w:uiPriority w:val="99"/>
    <w:rsid w:val="00FD515E"/>
    <w:pPr>
      <w:numPr>
        <w:numId w:val="17"/>
      </w:numPr>
    </w:pPr>
  </w:style>
  <w:style w:type="paragraph" w:styleId="FootnoteText">
    <w:name w:val="footnote text"/>
    <w:aliases w:val="fn,footnote text, Car,ft,Footnotes,Footnote ak,fn cafc,Footnotes Char,Footnote ak Char,Footnotes Char Char,Footnote Text Char Char,fn Char Char,footnote text Char Char Char Ch,Footnote Text Char1,Car"/>
    <w:basedOn w:val="Normal"/>
    <w:link w:val="FootnoteTextChar"/>
    <w:uiPriority w:val="1"/>
    <w:rsid w:val="00FD515E"/>
    <w:pPr>
      <w:spacing w:after="0" w:line="240" w:lineRule="auto"/>
      <w:ind w:firstLine="567"/>
    </w:pPr>
    <w:rPr>
      <w:rFonts w:ascii="Verdana" w:eastAsia="Calibri" w:hAnsi="Verdana" w:cs="Times New Roman"/>
      <w:sz w:val="16"/>
      <w:szCs w:val="18"/>
      <w:lang w:eastAsia="en-GB"/>
    </w:rPr>
  </w:style>
  <w:style w:type="character" w:customStyle="1" w:styleId="FootnoteTextChar">
    <w:name w:val="Footnote Text Char"/>
    <w:aliases w:val="fn Char,footnote text Char, Car Char,ft Char,Footnotes Char1,Footnote ak Char1,fn cafc Char,Footnotes Char Char1,Footnote ak Char Char,Footnotes Char Char Char,Footnote Text Char Char Char,fn Char Char Char,Footnote Text Char1 Char"/>
    <w:basedOn w:val="DefaultParagraphFont"/>
    <w:link w:val="FootnoteText"/>
    <w:uiPriority w:val="1"/>
    <w:rsid w:val="00FD515E"/>
    <w:rPr>
      <w:rFonts w:ascii="Verdana" w:eastAsia="Calibri" w:hAnsi="Verdana" w:cs="Times New Roman"/>
      <w:sz w:val="16"/>
      <w:szCs w:val="18"/>
      <w:lang w:eastAsia="en-GB"/>
    </w:rPr>
  </w:style>
  <w:style w:type="character" w:styleId="FootnoteReference">
    <w:name w:val="footnote reference"/>
    <w:aliases w:val="de nota al pie,Ref,FOOTNOTE,stylish"/>
    <w:rsid w:val="00FD515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306438">
      <w:bodyDiv w:val="1"/>
      <w:marLeft w:val="0"/>
      <w:marRight w:val="0"/>
      <w:marTop w:val="0"/>
      <w:marBottom w:val="0"/>
      <w:divBdr>
        <w:top w:val="none" w:sz="0" w:space="0" w:color="auto"/>
        <w:left w:val="none" w:sz="0" w:space="0" w:color="auto"/>
        <w:bottom w:val="none" w:sz="0" w:space="0" w:color="auto"/>
        <w:right w:val="none" w:sz="0" w:space="0" w:color="auto"/>
      </w:divBdr>
      <w:divsChild>
        <w:div w:id="924992552">
          <w:marLeft w:val="0"/>
          <w:marRight w:val="0"/>
          <w:marTop w:val="0"/>
          <w:marBottom w:val="0"/>
          <w:divBdr>
            <w:top w:val="none" w:sz="0" w:space="0" w:color="auto"/>
            <w:left w:val="none" w:sz="0" w:space="0" w:color="auto"/>
            <w:bottom w:val="none" w:sz="0" w:space="0" w:color="auto"/>
            <w:right w:val="none" w:sz="0" w:space="0" w:color="auto"/>
          </w:divBdr>
        </w:div>
        <w:div w:id="1377126339">
          <w:marLeft w:val="0"/>
          <w:marRight w:val="0"/>
          <w:marTop w:val="0"/>
          <w:marBottom w:val="0"/>
          <w:divBdr>
            <w:top w:val="none" w:sz="0" w:space="0" w:color="auto"/>
            <w:left w:val="none" w:sz="0" w:space="0" w:color="auto"/>
            <w:bottom w:val="none" w:sz="0" w:space="0" w:color="auto"/>
            <w:right w:val="none" w:sz="0" w:space="0" w:color="auto"/>
          </w:divBdr>
        </w:div>
        <w:div w:id="771240724">
          <w:marLeft w:val="0"/>
          <w:marRight w:val="0"/>
          <w:marTop w:val="0"/>
          <w:marBottom w:val="0"/>
          <w:divBdr>
            <w:top w:val="none" w:sz="0" w:space="0" w:color="auto"/>
            <w:left w:val="none" w:sz="0" w:space="0" w:color="auto"/>
            <w:bottom w:val="none" w:sz="0" w:space="0" w:color="auto"/>
            <w:right w:val="none" w:sz="0" w:space="0" w:color="auto"/>
          </w:divBdr>
        </w:div>
        <w:div w:id="529417625">
          <w:marLeft w:val="0"/>
          <w:marRight w:val="0"/>
          <w:marTop w:val="0"/>
          <w:marBottom w:val="0"/>
          <w:divBdr>
            <w:top w:val="none" w:sz="0" w:space="0" w:color="auto"/>
            <w:left w:val="none" w:sz="0" w:space="0" w:color="auto"/>
            <w:bottom w:val="none" w:sz="0" w:space="0" w:color="auto"/>
            <w:right w:val="none" w:sz="0" w:space="0" w:color="auto"/>
          </w:divBdr>
        </w:div>
        <w:div w:id="413169154">
          <w:marLeft w:val="0"/>
          <w:marRight w:val="0"/>
          <w:marTop w:val="0"/>
          <w:marBottom w:val="0"/>
          <w:divBdr>
            <w:top w:val="none" w:sz="0" w:space="0" w:color="auto"/>
            <w:left w:val="none" w:sz="0" w:space="0" w:color="auto"/>
            <w:bottom w:val="none" w:sz="0" w:space="0" w:color="auto"/>
            <w:right w:val="none" w:sz="0" w:space="0" w:color="auto"/>
          </w:divBdr>
        </w:div>
        <w:div w:id="1304232097">
          <w:marLeft w:val="0"/>
          <w:marRight w:val="0"/>
          <w:marTop w:val="0"/>
          <w:marBottom w:val="0"/>
          <w:divBdr>
            <w:top w:val="none" w:sz="0" w:space="0" w:color="auto"/>
            <w:left w:val="none" w:sz="0" w:space="0" w:color="auto"/>
            <w:bottom w:val="none" w:sz="0" w:space="0" w:color="auto"/>
            <w:right w:val="none" w:sz="0" w:space="0" w:color="auto"/>
          </w:divBdr>
        </w:div>
        <w:div w:id="833689514">
          <w:marLeft w:val="0"/>
          <w:marRight w:val="0"/>
          <w:marTop w:val="0"/>
          <w:marBottom w:val="0"/>
          <w:divBdr>
            <w:top w:val="none" w:sz="0" w:space="0" w:color="auto"/>
            <w:left w:val="none" w:sz="0" w:space="0" w:color="auto"/>
            <w:bottom w:val="none" w:sz="0" w:space="0" w:color="auto"/>
            <w:right w:val="none" w:sz="0" w:space="0" w:color="auto"/>
          </w:divBdr>
        </w:div>
        <w:div w:id="1627002435">
          <w:marLeft w:val="0"/>
          <w:marRight w:val="0"/>
          <w:marTop w:val="0"/>
          <w:marBottom w:val="0"/>
          <w:divBdr>
            <w:top w:val="none" w:sz="0" w:space="0" w:color="auto"/>
            <w:left w:val="none" w:sz="0" w:space="0" w:color="auto"/>
            <w:bottom w:val="none" w:sz="0" w:space="0" w:color="auto"/>
            <w:right w:val="none" w:sz="0" w:space="0" w:color="auto"/>
          </w:divBdr>
        </w:div>
      </w:divsChild>
    </w:div>
    <w:div w:id="158472875">
      <w:bodyDiv w:val="1"/>
      <w:marLeft w:val="0"/>
      <w:marRight w:val="0"/>
      <w:marTop w:val="0"/>
      <w:marBottom w:val="0"/>
      <w:divBdr>
        <w:top w:val="none" w:sz="0" w:space="0" w:color="auto"/>
        <w:left w:val="none" w:sz="0" w:space="0" w:color="auto"/>
        <w:bottom w:val="none" w:sz="0" w:space="0" w:color="auto"/>
        <w:right w:val="none" w:sz="0" w:space="0" w:color="auto"/>
      </w:divBdr>
      <w:divsChild>
        <w:div w:id="507326831">
          <w:marLeft w:val="0"/>
          <w:marRight w:val="0"/>
          <w:marTop w:val="0"/>
          <w:marBottom w:val="0"/>
          <w:divBdr>
            <w:top w:val="none" w:sz="0" w:space="0" w:color="auto"/>
            <w:left w:val="none" w:sz="0" w:space="0" w:color="auto"/>
            <w:bottom w:val="none" w:sz="0" w:space="0" w:color="auto"/>
            <w:right w:val="none" w:sz="0" w:space="0" w:color="auto"/>
          </w:divBdr>
        </w:div>
        <w:div w:id="354892324">
          <w:marLeft w:val="0"/>
          <w:marRight w:val="0"/>
          <w:marTop w:val="0"/>
          <w:marBottom w:val="0"/>
          <w:divBdr>
            <w:top w:val="none" w:sz="0" w:space="0" w:color="auto"/>
            <w:left w:val="none" w:sz="0" w:space="0" w:color="auto"/>
            <w:bottom w:val="none" w:sz="0" w:space="0" w:color="auto"/>
            <w:right w:val="none" w:sz="0" w:space="0" w:color="auto"/>
          </w:divBdr>
        </w:div>
        <w:div w:id="310988455">
          <w:marLeft w:val="0"/>
          <w:marRight w:val="0"/>
          <w:marTop w:val="0"/>
          <w:marBottom w:val="0"/>
          <w:divBdr>
            <w:top w:val="none" w:sz="0" w:space="0" w:color="auto"/>
            <w:left w:val="none" w:sz="0" w:space="0" w:color="auto"/>
            <w:bottom w:val="none" w:sz="0" w:space="0" w:color="auto"/>
            <w:right w:val="none" w:sz="0" w:space="0" w:color="auto"/>
          </w:divBdr>
        </w:div>
      </w:divsChild>
    </w:div>
    <w:div w:id="370691469">
      <w:bodyDiv w:val="1"/>
      <w:marLeft w:val="0"/>
      <w:marRight w:val="0"/>
      <w:marTop w:val="0"/>
      <w:marBottom w:val="0"/>
      <w:divBdr>
        <w:top w:val="none" w:sz="0" w:space="0" w:color="auto"/>
        <w:left w:val="none" w:sz="0" w:space="0" w:color="auto"/>
        <w:bottom w:val="none" w:sz="0" w:space="0" w:color="auto"/>
        <w:right w:val="none" w:sz="0" w:space="0" w:color="auto"/>
      </w:divBdr>
      <w:divsChild>
        <w:div w:id="1359623065">
          <w:marLeft w:val="0"/>
          <w:marRight w:val="0"/>
          <w:marTop w:val="0"/>
          <w:marBottom w:val="0"/>
          <w:divBdr>
            <w:top w:val="none" w:sz="0" w:space="0" w:color="auto"/>
            <w:left w:val="none" w:sz="0" w:space="0" w:color="auto"/>
            <w:bottom w:val="none" w:sz="0" w:space="0" w:color="auto"/>
            <w:right w:val="none" w:sz="0" w:space="0" w:color="auto"/>
          </w:divBdr>
        </w:div>
        <w:div w:id="349569938">
          <w:marLeft w:val="0"/>
          <w:marRight w:val="0"/>
          <w:marTop w:val="0"/>
          <w:marBottom w:val="0"/>
          <w:divBdr>
            <w:top w:val="none" w:sz="0" w:space="0" w:color="auto"/>
            <w:left w:val="none" w:sz="0" w:space="0" w:color="auto"/>
            <w:bottom w:val="none" w:sz="0" w:space="0" w:color="auto"/>
            <w:right w:val="none" w:sz="0" w:space="0" w:color="auto"/>
          </w:divBdr>
        </w:div>
        <w:div w:id="1899633992">
          <w:marLeft w:val="0"/>
          <w:marRight w:val="0"/>
          <w:marTop w:val="0"/>
          <w:marBottom w:val="0"/>
          <w:divBdr>
            <w:top w:val="none" w:sz="0" w:space="0" w:color="auto"/>
            <w:left w:val="none" w:sz="0" w:space="0" w:color="auto"/>
            <w:bottom w:val="none" w:sz="0" w:space="0" w:color="auto"/>
            <w:right w:val="none" w:sz="0" w:space="0" w:color="auto"/>
          </w:divBdr>
        </w:div>
        <w:div w:id="1414354077">
          <w:marLeft w:val="0"/>
          <w:marRight w:val="0"/>
          <w:marTop w:val="0"/>
          <w:marBottom w:val="0"/>
          <w:divBdr>
            <w:top w:val="none" w:sz="0" w:space="0" w:color="auto"/>
            <w:left w:val="none" w:sz="0" w:space="0" w:color="auto"/>
            <w:bottom w:val="none" w:sz="0" w:space="0" w:color="auto"/>
            <w:right w:val="none" w:sz="0" w:space="0" w:color="auto"/>
          </w:divBdr>
        </w:div>
        <w:div w:id="769357263">
          <w:marLeft w:val="0"/>
          <w:marRight w:val="0"/>
          <w:marTop w:val="0"/>
          <w:marBottom w:val="0"/>
          <w:divBdr>
            <w:top w:val="none" w:sz="0" w:space="0" w:color="auto"/>
            <w:left w:val="none" w:sz="0" w:space="0" w:color="auto"/>
            <w:bottom w:val="none" w:sz="0" w:space="0" w:color="auto"/>
            <w:right w:val="none" w:sz="0" w:space="0" w:color="auto"/>
          </w:divBdr>
        </w:div>
        <w:div w:id="519008261">
          <w:marLeft w:val="0"/>
          <w:marRight w:val="0"/>
          <w:marTop w:val="0"/>
          <w:marBottom w:val="0"/>
          <w:divBdr>
            <w:top w:val="none" w:sz="0" w:space="0" w:color="auto"/>
            <w:left w:val="none" w:sz="0" w:space="0" w:color="auto"/>
            <w:bottom w:val="none" w:sz="0" w:space="0" w:color="auto"/>
            <w:right w:val="none" w:sz="0" w:space="0" w:color="auto"/>
          </w:divBdr>
        </w:div>
        <w:div w:id="196552177">
          <w:marLeft w:val="0"/>
          <w:marRight w:val="0"/>
          <w:marTop w:val="0"/>
          <w:marBottom w:val="0"/>
          <w:divBdr>
            <w:top w:val="none" w:sz="0" w:space="0" w:color="auto"/>
            <w:left w:val="none" w:sz="0" w:space="0" w:color="auto"/>
            <w:bottom w:val="none" w:sz="0" w:space="0" w:color="auto"/>
            <w:right w:val="none" w:sz="0" w:space="0" w:color="auto"/>
          </w:divBdr>
        </w:div>
        <w:div w:id="719600323">
          <w:marLeft w:val="0"/>
          <w:marRight w:val="0"/>
          <w:marTop w:val="0"/>
          <w:marBottom w:val="0"/>
          <w:divBdr>
            <w:top w:val="none" w:sz="0" w:space="0" w:color="auto"/>
            <w:left w:val="none" w:sz="0" w:space="0" w:color="auto"/>
            <w:bottom w:val="none" w:sz="0" w:space="0" w:color="auto"/>
            <w:right w:val="none" w:sz="0" w:space="0" w:color="auto"/>
          </w:divBdr>
        </w:div>
        <w:div w:id="1625845792">
          <w:marLeft w:val="0"/>
          <w:marRight w:val="0"/>
          <w:marTop w:val="0"/>
          <w:marBottom w:val="0"/>
          <w:divBdr>
            <w:top w:val="none" w:sz="0" w:space="0" w:color="auto"/>
            <w:left w:val="none" w:sz="0" w:space="0" w:color="auto"/>
            <w:bottom w:val="none" w:sz="0" w:space="0" w:color="auto"/>
            <w:right w:val="none" w:sz="0" w:space="0" w:color="auto"/>
          </w:divBdr>
        </w:div>
        <w:div w:id="806823460">
          <w:marLeft w:val="0"/>
          <w:marRight w:val="0"/>
          <w:marTop w:val="0"/>
          <w:marBottom w:val="0"/>
          <w:divBdr>
            <w:top w:val="none" w:sz="0" w:space="0" w:color="auto"/>
            <w:left w:val="none" w:sz="0" w:space="0" w:color="auto"/>
            <w:bottom w:val="none" w:sz="0" w:space="0" w:color="auto"/>
            <w:right w:val="none" w:sz="0" w:space="0" w:color="auto"/>
          </w:divBdr>
        </w:div>
        <w:div w:id="1362363554">
          <w:marLeft w:val="0"/>
          <w:marRight w:val="0"/>
          <w:marTop w:val="0"/>
          <w:marBottom w:val="0"/>
          <w:divBdr>
            <w:top w:val="none" w:sz="0" w:space="0" w:color="auto"/>
            <w:left w:val="none" w:sz="0" w:space="0" w:color="auto"/>
            <w:bottom w:val="none" w:sz="0" w:space="0" w:color="auto"/>
            <w:right w:val="none" w:sz="0" w:space="0" w:color="auto"/>
          </w:divBdr>
        </w:div>
        <w:div w:id="890267252">
          <w:marLeft w:val="0"/>
          <w:marRight w:val="0"/>
          <w:marTop w:val="0"/>
          <w:marBottom w:val="0"/>
          <w:divBdr>
            <w:top w:val="none" w:sz="0" w:space="0" w:color="auto"/>
            <w:left w:val="none" w:sz="0" w:space="0" w:color="auto"/>
            <w:bottom w:val="none" w:sz="0" w:space="0" w:color="auto"/>
            <w:right w:val="none" w:sz="0" w:space="0" w:color="auto"/>
          </w:divBdr>
        </w:div>
      </w:divsChild>
    </w:div>
    <w:div w:id="466820053">
      <w:bodyDiv w:val="1"/>
      <w:marLeft w:val="0"/>
      <w:marRight w:val="0"/>
      <w:marTop w:val="0"/>
      <w:marBottom w:val="0"/>
      <w:divBdr>
        <w:top w:val="none" w:sz="0" w:space="0" w:color="auto"/>
        <w:left w:val="none" w:sz="0" w:space="0" w:color="auto"/>
        <w:bottom w:val="none" w:sz="0" w:space="0" w:color="auto"/>
        <w:right w:val="none" w:sz="0" w:space="0" w:color="auto"/>
      </w:divBdr>
      <w:divsChild>
        <w:div w:id="1739942463">
          <w:marLeft w:val="0"/>
          <w:marRight w:val="0"/>
          <w:marTop w:val="0"/>
          <w:marBottom w:val="0"/>
          <w:divBdr>
            <w:top w:val="none" w:sz="0" w:space="0" w:color="auto"/>
            <w:left w:val="none" w:sz="0" w:space="0" w:color="auto"/>
            <w:bottom w:val="none" w:sz="0" w:space="0" w:color="auto"/>
            <w:right w:val="none" w:sz="0" w:space="0" w:color="auto"/>
          </w:divBdr>
        </w:div>
        <w:div w:id="626744074">
          <w:marLeft w:val="0"/>
          <w:marRight w:val="0"/>
          <w:marTop w:val="0"/>
          <w:marBottom w:val="0"/>
          <w:divBdr>
            <w:top w:val="none" w:sz="0" w:space="0" w:color="auto"/>
            <w:left w:val="none" w:sz="0" w:space="0" w:color="auto"/>
            <w:bottom w:val="none" w:sz="0" w:space="0" w:color="auto"/>
            <w:right w:val="none" w:sz="0" w:space="0" w:color="auto"/>
          </w:divBdr>
        </w:div>
        <w:div w:id="1130131897">
          <w:marLeft w:val="0"/>
          <w:marRight w:val="0"/>
          <w:marTop w:val="0"/>
          <w:marBottom w:val="0"/>
          <w:divBdr>
            <w:top w:val="none" w:sz="0" w:space="0" w:color="auto"/>
            <w:left w:val="none" w:sz="0" w:space="0" w:color="auto"/>
            <w:bottom w:val="none" w:sz="0" w:space="0" w:color="auto"/>
            <w:right w:val="none" w:sz="0" w:space="0" w:color="auto"/>
          </w:divBdr>
        </w:div>
        <w:div w:id="1843935340">
          <w:marLeft w:val="0"/>
          <w:marRight w:val="0"/>
          <w:marTop w:val="0"/>
          <w:marBottom w:val="0"/>
          <w:divBdr>
            <w:top w:val="none" w:sz="0" w:space="0" w:color="auto"/>
            <w:left w:val="none" w:sz="0" w:space="0" w:color="auto"/>
            <w:bottom w:val="none" w:sz="0" w:space="0" w:color="auto"/>
            <w:right w:val="none" w:sz="0" w:space="0" w:color="auto"/>
          </w:divBdr>
        </w:div>
      </w:divsChild>
    </w:div>
    <w:div w:id="477890638">
      <w:bodyDiv w:val="1"/>
      <w:marLeft w:val="0"/>
      <w:marRight w:val="0"/>
      <w:marTop w:val="0"/>
      <w:marBottom w:val="0"/>
      <w:divBdr>
        <w:top w:val="none" w:sz="0" w:space="0" w:color="auto"/>
        <w:left w:val="none" w:sz="0" w:space="0" w:color="auto"/>
        <w:bottom w:val="none" w:sz="0" w:space="0" w:color="auto"/>
        <w:right w:val="none" w:sz="0" w:space="0" w:color="auto"/>
      </w:divBdr>
      <w:divsChild>
        <w:div w:id="1184633989">
          <w:marLeft w:val="0"/>
          <w:marRight w:val="0"/>
          <w:marTop w:val="0"/>
          <w:marBottom w:val="0"/>
          <w:divBdr>
            <w:top w:val="none" w:sz="0" w:space="0" w:color="auto"/>
            <w:left w:val="none" w:sz="0" w:space="0" w:color="auto"/>
            <w:bottom w:val="none" w:sz="0" w:space="0" w:color="auto"/>
            <w:right w:val="none" w:sz="0" w:space="0" w:color="auto"/>
          </w:divBdr>
        </w:div>
        <w:div w:id="1315526119">
          <w:marLeft w:val="0"/>
          <w:marRight w:val="0"/>
          <w:marTop w:val="0"/>
          <w:marBottom w:val="0"/>
          <w:divBdr>
            <w:top w:val="none" w:sz="0" w:space="0" w:color="auto"/>
            <w:left w:val="none" w:sz="0" w:space="0" w:color="auto"/>
            <w:bottom w:val="none" w:sz="0" w:space="0" w:color="auto"/>
            <w:right w:val="none" w:sz="0" w:space="0" w:color="auto"/>
          </w:divBdr>
        </w:div>
      </w:divsChild>
    </w:div>
    <w:div w:id="673336893">
      <w:bodyDiv w:val="1"/>
      <w:marLeft w:val="0"/>
      <w:marRight w:val="0"/>
      <w:marTop w:val="0"/>
      <w:marBottom w:val="0"/>
      <w:divBdr>
        <w:top w:val="none" w:sz="0" w:space="0" w:color="auto"/>
        <w:left w:val="none" w:sz="0" w:space="0" w:color="auto"/>
        <w:bottom w:val="none" w:sz="0" w:space="0" w:color="auto"/>
        <w:right w:val="none" w:sz="0" w:space="0" w:color="auto"/>
      </w:divBdr>
      <w:divsChild>
        <w:div w:id="1824656090">
          <w:marLeft w:val="0"/>
          <w:marRight w:val="0"/>
          <w:marTop w:val="0"/>
          <w:marBottom w:val="0"/>
          <w:divBdr>
            <w:top w:val="none" w:sz="0" w:space="0" w:color="auto"/>
            <w:left w:val="none" w:sz="0" w:space="0" w:color="auto"/>
            <w:bottom w:val="none" w:sz="0" w:space="0" w:color="auto"/>
            <w:right w:val="none" w:sz="0" w:space="0" w:color="auto"/>
          </w:divBdr>
        </w:div>
        <w:div w:id="1203397077">
          <w:marLeft w:val="0"/>
          <w:marRight w:val="0"/>
          <w:marTop w:val="0"/>
          <w:marBottom w:val="0"/>
          <w:divBdr>
            <w:top w:val="none" w:sz="0" w:space="0" w:color="auto"/>
            <w:left w:val="none" w:sz="0" w:space="0" w:color="auto"/>
            <w:bottom w:val="none" w:sz="0" w:space="0" w:color="auto"/>
            <w:right w:val="none" w:sz="0" w:space="0" w:color="auto"/>
          </w:divBdr>
        </w:div>
        <w:div w:id="1295133579">
          <w:marLeft w:val="0"/>
          <w:marRight w:val="0"/>
          <w:marTop w:val="0"/>
          <w:marBottom w:val="0"/>
          <w:divBdr>
            <w:top w:val="none" w:sz="0" w:space="0" w:color="auto"/>
            <w:left w:val="none" w:sz="0" w:space="0" w:color="auto"/>
            <w:bottom w:val="none" w:sz="0" w:space="0" w:color="auto"/>
            <w:right w:val="none" w:sz="0" w:space="0" w:color="auto"/>
          </w:divBdr>
        </w:div>
        <w:div w:id="395318050">
          <w:marLeft w:val="0"/>
          <w:marRight w:val="0"/>
          <w:marTop w:val="0"/>
          <w:marBottom w:val="0"/>
          <w:divBdr>
            <w:top w:val="none" w:sz="0" w:space="0" w:color="auto"/>
            <w:left w:val="none" w:sz="0" w:space="0" w:color="auto"/>
            <w:bottom w:val="none" w:sz="0" w:space="0" w:color="auto"/>
            <w:right w:val="none" w:sz="0" w:space="0" w:color="auto"/>
          </w:divBdr>
        </w:div>
        <w:div w:id="520897558">
          <w:marLeft w:val="0"/>
          <w:marRight w:val="0"/>
          <w:marTop w:val="0"/>
          <w:marBottom w:val="0"/>
          <w:divBdr>
            <w:top w:val="none" w:sz="0" w:space="0" w:color="auto"/>
            <w:left w:val="none" w:sz="0" w:space="0" w:color="auto"/>
            <w:bottom w:val="none" w:sz="0" w:space="0" w:color="auto"/>
            <w:right w:val="none" w:sz="0" w:space="0" w:color="auto"/>
          </w:divBdr>
        </w:div>
        <w:div w:id="774980131">
          <w:marLeft w:val="0"/>
          <w:marRight w:val="0"/>
          <w:marTop w:val="0"/>
          <w:marBottom w:val="0"/>
          <w:divBdr>
            <w:top w:val="none" w:sz="0" w:space="0" w:color="auto"/>
            <w:left w:val="none" w:sz="0" w:space="0" w:color="auto"/>
            <w:bottom w:val="none" w:sz="0" w:space="0" w:color="auto"/>
            <w:right w:val="none" w:sz="0" w:space="0" w:color="auto"/>
          </w:divBdr>
        </w:div>
        <w:div w:id="1177622952">
          <w:marLeft w:val="0"/>
          <w:marRight w:val="0"/>
          <w:marTop w:val="0"/>
          <w:marBottom w:val="0"/>
          <w:divBdr>
            <w:top w:val="none" w:sz="0" w:space="0" w:color="auto"/>
            <w:left w:val="none" w:sz="0" w:space="0" w:color="auto"/>
            <w:bottom w:val="none" w:sz="0" w:space="0" w:color="auto"/>
            <w:right w:val="none" w:sz="0" w:space="0" w:color="auto"/>
          </w:divBdr>
        </w:div>
        <w:div w:id="1330523084">
          <w:marLeft w:val="0"/>
          <w:marRight w:val="0"/>
          <w:marTop w:val="0"/>
          <w:marBottom w:val="0"/>
          <w:divBdr>
            <w:top w:val="none" w:sz="0" w:space="0" w:color="auto"/>
            <w:left w:val="none" w:sz="0" w:space="0" w:color="auto"/>
            <w:bottom w:val="none" w:sz="0" w:space="0" w:color="auto"/>
            <w:right w:val="none" w:sz="0" w:space="0" w:color="auto"/>
          </w:divBdr>
        </w:div>
        <w:div w:id="1055928494">
          <w:marLeft w:val="0"/>
          <w:marRight w:val="0"/>
          <w:marTop w:val="0"/>
          <w:marBottom w:val="0"/>
          <w:divBdr>
            <w:top w:val="none" w:sz="0" w:space="0" w:color="auto"/>
            <w:left w:val="none" w:sz="0" w:space="0" w:color="auto"/>
            <w:bottom w:val="none" w:sz="0" w:space="0" w:color="auto"/>
            <w:right w:val="none" w:sz="0" w:space="0" w:color="auto"/>
          </w:divBdr>
        </w:div>
      </w:divsChild>
    </w:div>
    <w:div w:id="735516478">
      <w:bodyDiv w:val="1"/>
      <w:marLeft w:val="0"/>
      <w:marRight w:val="0"/>
      <w:marTop w:val="0"/>
      <w:marBottom w:val="0"/>
      <w:divBdr>
        <w:top w:val="none" w:sz="0" w:space="0" w:color="auto"/>
        <w:left w:val="none" w:sz="0" w:space="0" w:color="auto"/>
        <w:bottom w:val="none" w:sz="0" w:space="0" w:color="auto"/>
        <w:right w:val="none" w:sz="0" w:space="0" w:color="auto"/>
      </w:divBdr>
      <w:divsChild>
        <w:div w:id="1663924720">
          <w:marLeft w:val="0"/>
          <w:marRight w:val="0"/>
          <w:marTop w:val="0"/>
          <w:marBottom w:val="0"/>
          <w:divBdr>
            <w:top w:val="none" w:sz="0" w:space="0" w:color="auto"/>
            <w:left w:val="none" w:sz="0" w:space="0" w:color="auto"/>
            <w:bottom w:val="none" w:sz="0" w:space="0" w:color="auto"/>
            <w:right w:val="none" w:sz="0" w:space="0" w:color="auto"/>
          </w:divBdr>
        </w:div>
        <w:div w:id="462501511">
          <w:marLeft w:val="0"/>
          <w:marRight w:val="0"/>
          <w:marTop w:val="0"/>
          <w:marBottom w:val="0"/>
          <w:divBdr>
            <w:top w:val="none" w:sz="0" w:space="0" w:color="auto"/>
            <w:left w:val="none" w:sz="0" w:space="0" w:color="auto"/>
            <w:bottom w:val="none" w:sz="0" w:space="0" w:color="auto"/>
            <w:right w:val="none" w:sz="0" w:space="0" w:color="auto"/>
          </w:divBdr>
        </w:div>
        <w:div w:id="30612445">
          <w:marLeft w:val="0"/>
          <w:marRight w:val="0"/>
          <w:marTop w:val="0"/>
          <w:marBottom w:val="0"/>
          <w:divBdr>
            <w:top w:val="none" w:sz="0" w:space="0" w:color="auto"/>
            <w:left w:val="none" w:sz="0" w:space="0" w:color="auto"/>
            <w:bottom w:val="none" w:sz="0" w:space="0" w:color="auto"/>
            <w:right w:val="none" w:sz="0" w:space="0" w:color="auto"/>
          </w:divBdr>
        </w:div>
        <w:div w:id="2050568111">
          <w:marLeft w:val="0"/>
          <w:marRight w:val="0"/>
          <w:marTop w:val="0"/>
          <w:marBottom w:val="0"/>
          <w:divBdr>
            <w:top w:val="none" w:sz="0" w:space="0" w:color="auto"/>
            <w:left w:val="none" w:sz="0" w:space="0" w:color="auto"/>
            <w:bottom w:val="none" w:sz="0" w:space="0" w:color="auto"/>
            <w:right w:val="none" w:sz="0" w:space="0" w:color="auto"/>
          </w:divBdr>
        </w:div>
        <w:div w:id="1791700982">
          <w:marLeft w:val="0"/>
          <w:marRight w:val="0"/>
          <w:marTop w:val="0"/>
          <w:marBottom w:val="0"/>
          <w:divBdr>
            <w:top w:val="none" w:sz="0" w:space="0" w:color="auto"/>
            <w:left w:val="none" w:sz="0" w:space="0" w:color="auto"/>
            <w:bottom w:val="none" w:sz="0" w:space="0" w:color="auto"/>
            <w:right w:val="none" w:sz="0" w:space="0" w:color="auto"/>
          </w:divBdr>
        </w:div>
        <w:div w:id="2061398308">
          <w:marLeft w:val="0"/>
          <w:marRight w:val="0"/>
          <w:marTop w:val="0"/>
          <w:marBottom w:val="0"/>
          <w:divBdr>
            <w:top w:val="none" w:sz="0" w:space="0" w:color="auto"/>
            <w:left w:val="none" w:sz="0" w:space="0" w:color="auto"/>
            <w:bottom w:val="none" w:sz="0" w:space="0" w:color="auto"/>
            <w:right w:val="none" w:sz="0" w:space="0" w:color="auto"/>
          </w:divBdr>
        </w:div>
      </w:divsChild>
    </w:div>
    <w:div w:id="825054161">
      <w:bodyDiv w:val="1"/>
      <w:marLeft w:val="0"/>
      <w:marRight w:val="0"/>
      <w:marTop w:val="0"/>
      <w:marBottom w:val="0"/>
      <w:divBdr>
        <w:top w:val="none" w:sz="0" w:space="0" w:color="auto"/>
        <w:left w:val="none" w:sz="0" w:space="0" w:color="auto"/>
        <w:bottom w:val="none" w:sz="0" w:space="0" w:color="auto"/>
        <w:right w:val="none" w:sz="0" w:space="0" w:color="auto"/>
      </w:divBdr>
      <w:divsChild>
        <w:div w:id="147867462">
          <w:marLeft w:val="0"/>
          <w:marRight w:val="0"/>
          <w:marTop w:val="0"/>
          <w:marBottom w:val="0"/>
          <w:divBdr>
            <w:top w:val="none" w:sz="0" w:space="0" w:color="auto"/>
            <w:left w:val="none" w:sz="0" w:space="0" w:color="auto"/>
            <w:bottom w:val="none" w:sz="0" w:space="0" w:color="auto"/>
            <w:right w:val="none" w:sz="0" w:space="0" w:color="auto"/>
          </w:divBdr>
        </w:div>
        <w:div w:id="1688480325">
          <w:marLeft w:val="0"/>
          <w:marRight w:val="0"/>
          <w:marTop w:val="0"/>
          <w:marBottom w:val="0"/>
          <w:divBdr>
            <w:top w:val="none" w:sz="0" w:space="0" w:color="auto"/>
            <w:left w:val="none" w:sz="0" w:space="0" w:color="auto"/>
            <w:bottom w:val="none" w:sz="0" w:space="0" w:color="auto"/>
            <w:right w:val="none" w:sz="0" w:space="0" w:color="auto"/>
          </w:divBdr>
        </w:div>
        <w:div w:id="616524881">
          <w:marLeft w:val="0"/>
          <w:marRight w:val="0"/>
          <w:marTop w:val="0"/>
          <w:marBottom w:val="0"/>
          <w:divBdr>
            <w:top w:val="none" w:sz="0" w:space="0" w:color="auto"/>
            <w:left w:val="none" w:sz="0" w:space="0" w:color="auto"/>
            <w:bottom w:val="none" w:sz="0" w:space="0" w:color="auto"/>
            <w:right w:val="none" w:sz="0" w:space="0" w:color="auto"/>
          </w:divBdr>
        </w:div>
        <w:div w:id="2093499881">
          <w:marLeft w:val="0"/>
          <w:marRight w:val="0"/>
          <w:marTop w:val="0"/>
          <w:marBottom w:val="0"/>
          <w:divBdr>
            <w:top w:val="none" w:sz="0" w:space="0" w:color="auto"/>
            <w:left w:val="none" w:sz="0" w:space="0" w:color="auto"/>
            <w:bottom w:val="none" w:sz="0" w:space="0" w:color="auto"/>
            <w:right w:val="none" w:sz="0" w:space="0" w:color="auto"/>
          </w:divBdr>
        </w:div>
        <w:div w:id="578371883">
          <w:marLeft w:val="0"/>
          <w:marRight w:val="0"/>
          <w:marTop w:val="0"/>
          <w:marBottom w:val="0"/>
          <w:divBdr>
            <w:top w:val="none" w:sz="0" w:space="0" w:color="auto"/>
            <w:left w:val="none" w:sz="0" w:space="0" w:color="auto"/>
            <w:bottom w:val="none" w:sz="0" w:space="0" w:color="auto"/>
            <w:right w:val="none" w:sz="0" w:space="0" w:color="auto"/>
          </w:divBdr>
        </w:div>
        <w:div w:id="435372480">
          <w:marLeft w:val="0"/>
          <w:marRight w:val="0"/>
          <w:marTop w:val="0"/>
          <w:marBottom w:val="0"/>
          <w:divBdr>
            <w:top w:val="none" w:sz="0" w:space="0" w:color="auto"/>
            <w:left w:val="none" w:sz="0" w:space="0" w:color="auto"/>
            <w:bottom w:val="none" w:sz="0" w:space="0" w:color="auto"/>
            <w:right w:val="none" w:sz="0" w:space="0" w:color="auto"/>
          </w:divBdr>
        </w:div>
        <w:div w:id="265843578">
          <w:marLeft w:val="0"/>
          <w:marRight w:val="0"/>
          <w:marTop w:val="0"/>
          <w:marBottom w:val="0"/>
          <w:divBdr>
            <w:top w:val="none" w:sz="0" w:space="0" w:color="auto"/>
            <w:left w:val="none" w:sz="0" w:space="0" w:color="auto"/>
            <w:bottom w:val="none" w:sz="0" w:space="0" w:color="auto"/>
            <w:right w:val="none" w:sz="0" w:space="0" w:color="auto"/>
          </w:divBdr>
        </w:div>
      </w:divsChild>
    </w:div>
    <w:div w:id="999624300">
      <w:bodyDiv w:val="1"/>
      <w:marLeft w:val="0"/>
      <w:marRight w:val="0"/>
      <w:marTop w:val="0"/>
      <w:marBottom w:val="0"/>
      <w:divBdr>
        <w:top w:val="none" w:sz="0" w:space="0" w:color="auto"/>
        <w:left w:val="none" w:sz="0" w:space="0" w:color="auto"/>
        <w:bottom w:val="none" w:sz="0" w:space="0" w:color="auto"/>
        <w:right w:val="none" w:sz="0" w:space="0" w:color="auto"/>
      </w:divBdr>
      <w:divsChild>
        <w:div w:id="2042707925">
          <w:marLeft w:val="0"/>
          <w:marRight w:val="0"/>
          <w:marTop w:val="0"/>
          <w:marBottom w:val="0"/>
          <w:divBdr>
            <w:top w:val="none" w:sz="0" w:space="0" w:color="auto"/>
            <w:left w:val="none" w:sz="0" w:space="0" w:color="auto"/>
            <w:bottom w:val="none" w:sz="0" w:space="0" w:color="auto"/>
            <w:right w:val="none" w:sz="0" w:space="0" w:color="auto"/>
          </w:divBdr>
        </w:div>
        <w:div w:id="2041665567">
          <w:marLeft w:val="0"/>
          <w:marRight w:val="0"/>
          <w:marTop w:val="0"/>
          <w:marBottom w:val="0"/>
          <w:divBdr>
            <w:top w:val="none" w:sz="0" w:space="0" w:color="auto"/>
            <w:left w:val="none" w:sz="0" w:space="0" w:color="auto"/>
            <w:bottom w:val="none" w:sz="0" w:space="0" w:color="auto"/>
            <w:right w:val="none" w:sz="0" w:space="0" w:color="auto"/>
          </w:divBdr>
        </w:div>
      </w:divsChild>
    </w:div>
    <w:div w:id="1071344398">
      <w:bodyDiv w:val="1"/>
      <w:marLeft w:val="0"/>
      <w:marRight w:val="0"/>
      <w:marTop w:val="0"/>
      <w:marBottom w:val="0"/>
      <w:divBdr>
        <w:top w:val="none" w:sz="0" w:space="0" w:color="auto"/>
        <w:left w:val="none" w:sz="0" w:space="0" w:color="auto"/>
        <w:bottom w:val="none" w:sz="0" w:space="0" w:color="auto"/>
        <w:right w:val="none" w:sz="0" w:space="0" w:color="auto"/>
      </w:divBdr>
      <w:divsChild>
        <w:div w:id="1098453197">
          <w:marLeft w:val="0"/>
          <w:marRight w:val="0"/>
          <w:marTop w:val="0"/>
          <w:marBottom w:val="0"/>
          <w:divBdr>
            <w:top w:val="none" w:sz="0" w:space="0" w:color="auto"/>
            <w:left w:val="none" w:sz="0" w:space="0" w:color="auto"/>
            <w:bottom w:val="none" w:sz="0" w:space="0" w:color="auto"/>
            <w:right w:val="none" w:sz="0" w:space="0" w:color="auto"/>
          </w:divBdr>
        </w:div>
        <w:div w:id="299381962">
          <w:marLeft w:val="0"/>
          <w:marRight w:val="0"/>
          <w:marTop w:val="0"/>
          <w:marBottom w:val="0"/>
          <w:divBdr>
            <w:top w:val="none" w:sz="0" w:space="0" w:color="auto"/>
            <w:left w:val="none" w:sz="0" w:space="0" w:color="auto"/>
            <w:bottom w:val="none" w:sz="0" w:space="0" w:color="auto"/>
            <w:right w:val="none" w:sz="0" w:space="0" w:color="auto"/>
          </w:divBdr>
        </w:div>
        <w:div w:id="1116366135">
          <w:marLeft w:val="0"/>
          <w:marRight w:val="0"/>
          <w:marTop w:val="0"/>
          <w:marBottom w:val="0"/>
          <w:divBdr>
            <w:top w:val="none" w:sz="0" w:space="0" w:color="auto"/>
            <w:left w:val="none" w:sz="0" w:space="0" w:color="auto"/>
            <w:bottom w:val="none" w:sz="0" w:space="0" w:color="auto"/>
            <w:right w:val="none" w:sz="0" w:space="0" w:color="auto"/>
          </w:divBdr>
        </w:div>
        <w:div w:id="209806360">
          <w:marLeft w:val="0"/>
          <w:marRight w:val="0"/>
          <w:marTop w:val="0"/>
          <w:marBottom w:val="0"/>
          <w:divBdr>
            <w:top w:val="none" w:sz="0" w:space="0" w:color="auto"/>
            <w:left w:val="none" w:sz="0" w:space="0" w:color="auto"/>
            <w:bottom w:val="none" w:sz="0" w:space="0" w:color="auto"/>
            <w:right w:val="none" w:sz="0" w:space="0" w:color="auto"/>
          </w:divBdr>
        </w:div>
        <w:div w:id="513225271">
          <w:marLeft w:val="0"/>
          <w:marRight w:val="0"/>
          <w:marTop w:val="0"/>
          <w:marBottom w:val="0"/>
          <w:divBdr>
            <w:top w:val="none" w:sz="0" w:space="0" w:color="auto"/>
            <w:left w:val="none" w:sz="0" w:space="0" w:color="auto"/>
            <w:bottom w:val="none" w:sz="0" w:space="0" w:color="auto"/>
            <w:right w:val="none" w:sz="0" w:space="0" w:color="auto"/>
          </w:divBdr>
        </w:div>
        <w:div w:id="44136805">
          <w:marLeft w:val="0"/>
          <w:marRight w:val="0"/>
          <w:marTop w:val="0"/>
          <w:marBottom w:val="0"/>
          <w:divBdr>
            <w:top w:val="none" w:sz="0" w:space="0" w:color="auto"/>
            <w:left w:val="none" w:sz="0" w:space="0" w:color="auto"/>
            <w:bottom w:val="none" w:sz="0" w:space="0" w:color="auto"/>
            <w:right w:val="none" w:sz="0" w:space="0" w:color="auto"/>
          </w:divBdr>
        </w:div>
      </w:divsChild>
    </w:div>
    <w:div w:id="1097991698">
      <w:bodyDiv w:val="1"/>
      <w:marLeft w:val="0"/>
      <w:marRight w:val="0"/>
      <w:marTop w:val="0"/>
      <w:marBottom w:val="0"/>
      <w:divBdr>
        <w:top w:val="none" w:sz="0" w:space="0" w:color="auto"/>
        <w:left w:val="none" w:sz="0" w:space="0" w:color="auto"/>
        <w:bottom w:val="none" w:sz="0" w:space="0" w:color="auto"/>
        <w:right w:val="none" w:sz="0" w:space="0" w:color="auto"/>
      </w:divBdr>
      <w:divsChild>
        <w:div w:id="1926113941">
          <w:marLeft w:val="0"/>
          <w:marRight w:val="0"/>
          <w:marTop w:val="0"/>
          <w:marBottom w:val="0"/>
          <w:divBdr>
            <w:top w:val="none" w:sz="0" w:space="0" w:color="auto"/>
            <w:left w:val="none" w:sz="0" w:space="0" w:color="auto"/>
            <w:bottom w:val="none" w:sz="0" w:space="0" w:color="auto"/>
            <w:right w:val="none" w:sz="0" w:space="0" w:color="auto"/>
          </w:divBdr>
        </w:div>
        <w:div w:id="607009404">
          <w:marLeft w:val="0"/>
          <w:marRight w:val="0"/>
          <w:marTop w:val="0"/>
          <w:marBottom w:val="0"/>
          <w:divBdr>
            <w:top w:val="none" w:sz="0" w:space="0" w:color="auto"/>
            <w:left w:val="none" w:sz="0" w:space="0" w:color="auto"/>
            <w:bottom w:val="none" w:sz="0" w:space="0" w:color="auto"/>
            <w:right w:val="none" w:sz="0" w:space="0" w:color="auto"/>
          </w:divBdr>
        </w:div>
      </w:divsChild>
    </w:div>
    <w:div w:id="1135835124">
      <w:bodyDiv w:val="1"/>
      <w:marLeft w:val="0"/>
      <w:marRight w:val="0"/>
      <w:marTop w:val="0"/>
      <w:marBottom w:val="0"/>
      <w:divBdr>
        <w:top w:val="none" w:sz="0" w:space="0" w:color="auto"/>
        <w:left w:val="none" w:sz="0" w:space="0" w:color="auto"/>
        <w:bottom w:val="none" w:sz="0" w:space="0" w:color="auto"/>
        <w:right w:val="none" w:sz="0" w:space="0" w:color="auto"/>
      </w:divBdr>
      <w:divsChild>
        <w:div w:id="1658067895">
          <w:marLeft w:val="0"/>
          <w:marRight w:val="0"/>
          <w:marTop w:val="0"/>
          <w:marBottom w:val="0"/>
          <w:divBdr>
            <w:top w:val="none" w:sz="0" w:space="0" w:color="auto"/>
            <w:left w:val="none" w:sz="0" w:space="0" w:color="auto"/>
            <w:bottom w:val="none" w:sz="0" w:space="0" w:color="auto"/>
            <w:right w:val="none" w:sz="0" w:space="0" w:color="auto"/>
          </w:divBdr>
          <w:divsChild>
            <w:div w:id="746652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996578">
      <w:bodyDiv w:val="1"/>
      <w:marLeft w:val="0"/>
      <w:marRight w:val="0"/>
      <w:marTop w:val="0"/>
      <w:marBottom w:val="0"/>
      <w:divBdr>
        <w:top w:val="none" w:sz="0" w:space="0" w:color="auto"/>
        <w:left w:val="none" w:sz="0" w:space="0" w:color="auto"/>
        <w:bottom w:val="none" w:sz="0" w:space="0" w:color="auto"/>
        <w:right w:val="none" w:sz="0" w:space="0" w:color="auto"/>
      </w:divBdr>
      <w:divsChild>
        <w:div w:id="1936554616">
          <w:marLeft w:val="0"/>
          <w:marRight w:val="0"/>
          <w:marTop w:val="0"/>
          <w:marBottom w:val="0"/>
          <w:divBdr>
            <w:top w:val="none" w:sz="0" w:space="0" w:color="auto"/>
            <w:left w:val="none" w:sz="0" w:space="0" w:color="auto"/>
            <w:bottom w:val="none" w:sz="0" w:space="0" w:color="auto"/>
            <w:right w:val="none" w:sz="0" w:space="0" w:color="auto"/>
          </w:divBdr>
        </w:div>
        <w:div w:id="1950548370">
          <w:marLeft w:val="0"/>
          <w:marRight w:val="0"/>
          <w:marTop w:val="0"/>
          <w:marBottom w:val="0"/>
          <w:divBdr>
            <w:top w:val="none" w:sz="0" w:space="0" w:color="auto"/>
            <w:left w:val="none" w:sz="0" w:space="0" w:color="auto"/>
            <w:bottom w:val="none" w:sz="0" w:space="0" w:color="auto"/>
            <w:right w:val="none" w:sz="0" w:space="0" w:color="auto"/>
          </w:divBdr>
        </w:div>
      </w:divsChild>
    </w:div>
    <w:div w:id="1606115187">
      <w:bodyDiv w:val="1"/>
      <w:marLeft w:val="0"/>
      <w:marRight w:val="0"/>
      <w:marTop w:val="0"/>
      <w:marBottom w:val="0"/>
      <w:divBdr>
        <w:top w:val="none" w:sz="0" w:space="0" w:color="auto"/>
        <w:left w:val="none" w:sz="0" w:space="0" w:color="auto"/>
        <w:bottom w:val="none" w:sz="0" w:space="0" w:color="auto"/>
        <w:right w:val="none" w:sz="0" w:space="0" w:color="auto"/>
      </w:divBdr>
      <w:divsChild>
        <w:div w:id="568535979">
          <w:marLeft w:val="0"/>
          <w:marRight w:val="0"/>
          <w:marTop w:val="0"/>
          <w:marBottom w:val="0"/>
          <w:divBdr>
            <w:top w:val="none" w:sz="0" w:space="0" w:color="auto"/>
            <w:left w:val="none" w:sz="0" w:space="0" w:color="auto"/>
            <w:bottom w:val="none" w:sz="0" w:space="0" w:color="auto"/>
            <w:right w:val="none" w:sz="0" w:space="0" w:color="auto"/>
          </w:divBdr>
        </w:div>
        <w:div w:id="1432124631">
          <w:marLeft w:val="0"/>
          <w:marRight w:val="0"/>
          <w:marTop w:val="0"/>
          <w:marBottom w:val="0"/>
          <w:divBdr>
            <w:top w:val="none" w:sz="0" w:space="0" w:color="auto"/>
            <w:left w:val="none" w:sz="0" w:space="0" w:color="auto"/>
            <w:bottom w:val="none" w:sz="0" w:space="0" w:color="auto"/>
            <w:right w:val="none" w:sz="0" w:space="0" w:color="auto"/>
          </w:divBdr>
        </w:div>
        <w:div w:id="43021164">
          <w:marLeft w:val="0"/>
          <w:marRight w:val="0"/>
          <w:marTop w:val="0"/>
          <w:marBottom w:val="0"/>
          <w:divBdr>
            <w:top w:val="none" w:sz="0" w:space="0" w:color="auto"/>
            <w:left w:val="none" w:sz="0" w:space="0" w:color="auto"/>
            <w:bottom w:val="none" w:sz="0" w:space="0" w:color="auto"/>
            <w:right w:val="none" w:sz="0" w:space="0" w:color="auto"/>
          </w:divBdr>
        </w:div>
        <w:div w:id="846211060">
          <w:marLeft w:val="0"/>
          <w:marRight w:val="0"/>
          <w:marTop w:val="0"/>
          <w:marBottom w:val="0"/>
          <w:divBdr>
            <w:top w:val="none" w:sz="0" w:space="0" w:color="auto"/>
            <w:left w:val="none" w:sz="0" w:space="0" w:color="auto"/>
            <w:bottom w:val="none" w:sz="0" w:space="0" w:color="auto"/>
            <w:right w:val="none" w:sz="0" w:space="0" w:color="auto"/>
          </w:divBdr>
        </w:div>
        <w:div w:id="1213929989">
          <w:marLeft w:val="0"/>
          <w:marRight w:val="0"/>
          <w:marTop w:val="0"/>
          <w:marBottom w:val="0"/>
          <w:divBdr>
            <w:top w:val="none" w:sz="0" w:space="0" w:color="auto"/>
            <w:left w:val="none" w:sz="0" w:space="0" w:color="auto"/>
            <w:bottom w:val="none" w:sz="0" w:space="0" w:color="auto"/>
            <w:right w:val="none" w:sz="0" w:space="0" w:color="auto"/>
          </w:divBdr>
        </w:div>
        <w:div w:id="1003356418">
          <w:marLeft w:val="0"/>
          <w:marRight w:val="0"/>
          <w:marTop w:val="0"/>
          <w:marBottom w:val="0"/>
          <w:divBdr>
            <w:top w:val="none" w:sz="0" w:space="0" w:color="auto"/>
            <w:left w:val="none" w:sz="0" w:space="0" w:color="auto"/>
            <w:bottom w:val="none" w:sz="0" w:space="0" w:color="auto"/>
            <w:right w:val="none" w:sz="0" w:space="0" w:color="auto"/>
          </w:divBdr>
        </w:div>
        <w:div w:id="703555060">
          <w:marLeft w:val="0"/>
          <w:marRight w:val="0"/>
          <w:marTop w:val="0"/>
          <w:marBottom w:val="0"/>
          <w:divBdr>
            <w:top w:val="none" w:sz="0" w:space="0" w:color="auto"/>
            <w:left w:val="none" w:sz="0" w:space="0" w:color="auto"/>
            <w:bottom w:val="none" w:sz="0" w:space="0" w:color="auto"/>
            <w:right w:val="none" w:sz="0" w:space="0" w:color="auto"/>
          </w:divBdr>
        </w:div>
      </w:divsChild>
    </w:div>
    <w:div w:id="1626615651">
      <w:bodyDiv w:val="1"/>
      <w:marLeft w:val="0"/>
      <w:marRight w:val="0"/>
      <w:marTop w:val="0"/>
      <w:marBottom w:val="0"/>
      <w:divBdr>
        <w:top w:val="none" w:sz="0" w:space="0" w:color="auto"/>
        <w:left w:val="none" w:sz="0" w:space="0" w:color="auto"/>
        <w:bottom w:val="none" w:sz="0" w:space="0" w:color="auto"/>
        <w:right w:val="none" w:sz="0" w:space="0" w:color="auto"/>
      </w:divBdr>
      <w:divsChild>
        <w:div w:id="1881745453">
          <w:marLeft w:val="0"/>
          <w:marRight w:val="0"/>
          <w:marTop w:val="0"/>
          <w:marBottom w:val="0"/>
          <w:divBdr>
            <w:top w:val="none" w:sz="0" w:space="0" w:color="auto"/>
            <w:left w:val="none" w:sz="0" w:space="0" w:color="auto"/>
            <w:bottom w:val="none" w:sz="0" w:space="0" w:color="auto"/>
            <w:right w:val="none" w:sz="0" w:space="0" w:color="auto"/>
          </w:divBdr>
        </w:div>
      </w:divsChild>
    </w:div>
    <w:div w:id="1667392601">
      <w:bodyDiv w:val="1"/>
      <w:marLeft w:val="0"/>
      <w:marRight w:val="0"/>
      <w:marTop w:val="0"/>
      <w:marBottom w:val="0"/>
      <w:divBdr>
        <w:top w:val="none" w:sz="0" w:space="0" w:color="auto"/>
        <w:left w:val="none" w:sz="0" w:space="0" w:color="auto"/>
        <w:bottom w:val="none" w:sz="0" w:space="0" w:color="auto"/>
        <w:right w:val="none" w:sz="0" w:space="0" w:color="auto"/>
      </w:divBdr>
      <w:divsChild>
        <w:div w:id="865097286">
          <w:marLeft w:val="0"/>
          <w:marRight w:val="0"/>
          <w:marTop w:val="0"/>
          <w:marBottom w:val="0"/>
          <w:divBdr>
            <w:top w:val="none" w:sz="0" w:space="0" w:color="auto"/>
            <w:left w:val="none" w:sz="0" w:space="0" w:color="auto"/>
            <w:bottom w:val="none" w:sz="0" w:space="0" w:color="auto"/>
            <w:right w:val="none" w:sz="0" w:space="0" w:color="auto"/>
          </w:divBdr>
        </w:div>
        <w:div w:id="1546092272">
          <w:marLeft w:val="0"/>
          <w:marRight w:val="0"/>
          <w:marTop w:val="0"/>
          <w:marBottom w:val="0"/>
          <w:divBdr>
            <w:top w:val="none" w:sz="0" w:space="0" w:color="auto"/>
            <w:left w:val="none" w:sz="0" w:space="0" w:color="auto"/>
            <w:bottom w:val="none" w:sz="0" w:space="0" w:color="auto"/>
            <w:right w:val="none" w:sz="0" w:space="0" w:color="auto"/>
          </w:divBdr>
        </w:div>
      </w:divsChild>
    </w:div>
    <w:div w:id="2078897220">
      <w:bodyDiv w:val="1"/>
      <w:marLeft w:val="0"/>
      <w:marRight w:val="0"/>
      <w:marTop w:val="0"/>
      <w:marBottom w:val="0"/>
      <w:divBdr>
        <w:top w:val="none" w:sz="0" w:space="0" w:color="auto"/>
        <w:left w:val="none" w:sz="0" w:space="0" w:color="auto"/>
        <w:bottom w:val="none" w:sz="0" w:space="0" w:color="auto"/>
        <w:right w:val="none" w:sz="0" w:space="0" w:color="auto"/>
      </w:divBdr>
      <w:divsChild>
        <w:div w:id="1496606893">
          <w:marLeft w:val="0"/>
          <w:marRight w:val="0"/>
          <w:marTop w:val="0"/>
          <w:marBottom w:val="0"/>
          <w:divBdr>
            <w:top w:val="none" w:sz="0" w:space="0" w:color="auto"/>
            <w:left w:val="none" w:sz="0" w:space="0" w:color="auto"/>
            <w:bottom w:val="none" w:sz="0" w:space="0" w:color="auto"/>
            <w:right w:val="none" w:sz="0" w:space="0" w:color="auto"/>
          </w:divBdr>
        </w:div>
        <w:div w:id="1281256601">
          <w:marLeft w:val="0"/>
          <w:marRight w:val="0"/>
          <w:marTop w:val="0"/>
          <w:marBottom w:val="0"/>
          <w:divBdr>
            <w:top w:val="none" w:sz="0" w:space="0" w:color="auto"/>
            <w:left w:val="none" w:sz="0" w:space="0" w:color="auto"/>
            <w:bottom w:val="none" w:sz="0" w:space="0" w:color="auto"/>
            <w:right w:val="none" w:sz="0" w:space="0" w:color="auto"/>
          </w:divBdr>
        </w:div>
        <w:div w:id="1231883404">
          <w:marLeft w:val="0"/>
          <w:marRight w:val="0"/>
          <w:marTop w:val="0"/>
          <w:marBottom w:val="0"/>
          <w:divBdr>
            <w:top w:val="none" w:sz="0" w:space="0" w:color="auto"/>
            <w:left w:val="none" w:sz="0" w:space="0" w:color="auto"/>
            <w:bottom w:val="none" w:sz="0" w:space="0" w:color="auto"/>
            <w:right w:val="none" w:sz="0" w:space="0" w:color="auto"/>
          </w:divBdr>
        </w:div>
        <w:div w:id="1371414227">
          <w:marLeft w:val="0"/>
          <w:marRight w:val="0"/>
          <w:marTop w:val="0"/>
          <w:marBottom w:val="0"/>
          <w:divBdr>
            <w:top w:val="none" w:sz="0" w:space="0" w:color="auto"/>
            <w:left w:val="none" w:sz="0" w:space="0" w:color="auto"/>
            <w:bottom w:val="none" w:sz="0" w:space="0" w:color="auto"/>
            <w:right w:val="none" w:sz="0" w:space="0" w:color="auto"/>
          </w:divBdr>
        </w:div>
        <w:div w:id="513110347">
          <w:marLeft w:val="0"/>
          <w:marRight w:val="0"/>
          <w:marTop w:val="0"/>
          <w:marBottom w:val="0"/>
          <w:divBdr>
            <w:top w:val="none" w:sz="0" w:space="0" w:color="auto"/>
            <w:left w:val="none" w:sz="0" w:space="0" w:color="auto"/>
            <w:bottom w:val="none" w:sz="0" w:space="0" w:color="auto"/>
            <w:right w:val="none" w:sz="0" w:space="0" w:color="auto"/>
          </w:divBdr>
        </w:div>
        <w:div w:id="2075007823">
          <w:marLeft w:val="0"/>
          <w:marRight w:val="0"/>
          <w:marTop w:val="0"/>
          <w:marBottom w:val="0"/>
          <w:divBdr>
            <w:top w:val="none" w:sz="0" w:space="0" w:color="auto"/>
            <w:left w:val="none" w:sz="0" w:space="0" w:color="auto"/>
            <w:bottom w:val="none" w:sz="0" w:space="0" w:color="auto"/>
            <w:right w:val="none" w:sz="0" w:space="0" w:color="auto"/>
          </w:divBdr>
        </w:div>
        <w:div w:id="760494992">
          <w:marLeft w:val="0"/>
          <w:marRight w:val="0"/>
          <w:marTop w:val="0"/>
          <w:marBottom w:val="0"/>
          <w:divBdr>
            <w:top w:val="none" w:sz="0" w:space="0" w:color="auto"/>
            <w:left w:val="none" w:sz="0" w:space="0" w:color="auto"/>
            <w:bottom w:val="none" w:sz="0" w:space="0" w:color="auto"/>
            <w:right w:val="none" w:sz="0" w:space="0" w:color="auto"/>
          </w:divBdr>
        </w:div>
        <w:div w:id="546187323">
          <w:marLeft w:val="0"/>
          <w:marRight w:val="0"/>
          <w:marTop w:val="0"/>
          <w:marBottom w:val="0"/>
          <w:divBdr>
            <w:top w:val="none" w:sz="0" w:space="0" w:color="auto"/>
            <w:left w:val="none" w:sz="0" w:space="0" w:color="auto"/>
            <w:bottom w:val="none" w:sz="0" w:space="0" w:color="auto"/>
            <w:right w:val="none" w:sz="0" w:space="0" w:color="auto"/>
          </w:divBdr>
        </w:div>
        <w:div w:id="1661152766">
          <w:marLeft w:val="0"/>
          <w:marRight w:val="0"/>
          <w:marTop w:val="0"/>
          <w:marBottom w:val="0"/>
          <w:divBdr>
            <w:top w:val="none" w:sz="0" w:space="0" w:color="auto"/>
            <w:left w:val="none" w:sz="0" w:space="0" w:color="auto"/>
            <w:bottom w:val="none" w:sz="0" w:space="0" w:color="auto"/>
            <w:right w:val="none" w:sz="0" w:space="0" w:color="auto"/>
          </w:divBdr>
        </w:div>
      </w:divsChild>
    </w:div>
    <w:div w:id="2137486941">
      <w:bodyDiv w:val="1"/>
      <w:marLeft w:val="0"/>
      <w:marRight w:val="0"/>
      <w:marTop w:val="0"/>
      <w:marBottom w:val="0"/>
      <w:divBdr>
        <w:top w:val="none" w:sz="0" w:space="0" w:color="auto"/>
        <w:left w:val="none" w:sz="0" w:space="0" w:color="auto"/>
        <w:bottom w:val="none" w:sz="0" w:space="0" w:color="auto"/>
        <w:right w:val="none" w:sz="0" w:space="0" w:color="auto"/>
      </w:divBdr>
      <w:divsChild>
        <w:div w:id="1891266935">
          <w:marLeft w:val="0"/>
          <w:marRight w:val="0"/>
          <w:marTop w:val="0"/>
          <w:marBottom w:val="0"/>
          <w:divBdr>
            <w:top w:val="none" w:sz="0" w:space="0" w:color="auto"/>
            <w:left w:val="none" w:sz="0" w:space="0" w:color="auto"/>
            <w:bottom w:val="none" w:sz="0" w:space="0" w:color="auto"/>
            <w:right w:val="none" w:sz="0" w:space="0" w:color="auto"/>
          </w:divBdr>
        </w:div>
        <w:div w:id="24793002">
          <w:marLeft w:val="0"/>
          <w:marRight w:val="0"/>
          <w:marTop w:val="0"/>
          <w:marBottom w:val="0"/>
          <w:divBdr>
            <w:top w:val="none" w:sz="0" w:space="0" w:color="auto"/>
            <w:left w:val="none" w:sz="0" w:space="0" w:color="auto"/>
            <w:bottom w:val="none" w:sz="0" w:space="0" w:color="auto"/>
            <w:right w:val="none" w:sz="0" w:space="0" w:color="auto"/>
          </w:divBdr>
        </w:div>
        <w:div w:id="10156153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www.statista.com/outlook/243/112/e-commerce/south-africa"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20" Type="http://schemas.microsoft.com/office/2016/09/relationships/commentsIds" Target="commentsId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statista.com/outlook/243/112/e-commerce/south-africa" TargetMode="External"/><Relationship Id="rId4" Type="http://schemas.openxmlformats.org/officeDocument/2006/relationships/webSettings" Target="webSettings.xml"/><Relationship Id="rId9" Type="http://schemas.openxmlformats.org/officeDocument/2006/relationships/hyperlink" Target="https://www.statista.com/outlook/243/112/e-commerce/south-africa"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12</Pages>
  <Words>3315</Words>
  <Characters>18902</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Viola Sawere</dc:creator>
  <cp:lastModifiedBy>Viola Sawere</cp:lastModifiedBy>
  <cp:revision>4</cp:revision>
  <cp:lastPrinted>2018-03-13T12:27:00Z</cp:lastPrinted>
  <dcterms:created xsi:type="dcterms:W3CDTF">2018-03-16T18:17:00Z</dcterms:created>
  <dcterms:modified xsi:type="dcterms:W3CDTF">2018-03-17T08:11:00Z</dcterms:modified>
</cp:coreProperties>
</file>