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93" w:rsidRDefault="00370A93" w:rsidP="00B24F84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cs="Arial"/>
          <w:noProof/>
          <w:lang w:val="en-US"/>
        </w:rPr>
        <w:drawing>
          <wp:inline distT="0" distB="0" distL="0" distR="0" wp14:anchorId="25EEB04D" wp14:editId="544B14C6">
            <wp:extent cx="1362075" cy="127564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453" cy="129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2D89">
        <w:rPr>
          <w:rFonts w:ascii="Arial" w:hAnsi="Arial" w:cs="Arial"/>
          <w:b/>
          <w:sz w:val="23"/>
          <w:szCs w:val="23"/>
        </w:rPr>
        <w:t xml:space="preserve"> </w:t>
      </w:r>
    </w:p>
    <w:p w:rsidR="00DE3D91" w:rsidRDefault="008B6D57" w:rsidP="00B24F84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NEGOCIAÇÕES SOBRE O COMÉRCIO DE SERVIÇOS</w:t>
      </w:r>
    </w:p>
    <w:p w:rsidR="00B24F84" w:rsidRDefault="008B6D57" w:rsidP="00534AC9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Projecto de Anexo</w:t>
      </w:r>
      <w:r w:rsidR="00B24F84" w:rsidRPr="005B784B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–</w:t>
      </w:r>
      <w:r w:rsidR="00B24F84" w:rsidRPr="005B784B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Serviços Postais e de Correio Acelerado</w:t>
      </w:r>
    </w:p>
    <w:p w:rsidR="00DE3D91" w:rsidRDefault="008B6D57" w:rsidP="00DE3D91">
      <w:pPr>
        <w:spacing w:before="240" w:after="20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Documento de Referência</w:t>
      </w:r>
    </w:p>
    <w:p w:rsidR="001A41D0" w:rsidRDefault="001A41D0" w:rsidP="001A41D0">
      <w:pPr>
        <w:spacing w:after="24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_______________________________________________</w:t>
      </w:r>
    </w:p>
    <w:p w:rsidR="00B24F84" w:rsidRPr="000B6A78" w:rsidRDefault="000B6A78" w:rsidP="001A41D0">
      <w:pPr>
        <w:pStyle w:val="ListParagraph"/>
        <w:numPr>
          <w:ilvl w:val="0"/>
          <w:numId w:val="2"/>
        </w:numPr>
        <w:spacing w:before="480"/>
        <w:ind w:hanging="720"/>
        <w:contextualSpacing w:val="0"/>
        <w:rPr>
          <w:rFonts w:ascii="Arial" w:hAnsi="Arial" w:cs="Arial"/>
          <w:b/>
          <w:sz w:val="23"/>
          <w:szCs w:val="23"/>
        </w:rPr>
      </w:pPr>
      <w:r w:rsidRPr="000B6A78">
        <w:rPr>
          <w:rFonts w:ascii="Arial" w:hAnsi="Arial" w:cs="Arial"/>
          <w:b/>
          <w:sz w:val="23"/>
          <w:szCs w:val="23"/>
        </w:rPr>
        <w:t>Antecedentes</w:t>
      </w:r>
      <w:r w:rsidR="00230F06" w:rsidRPr="000B6A78">
        <w:rPr>
          <w:rFonts w:ascii="Arial" w:hAnsi="Arial" w:cs="Arial"/>
          <w:b/>
          <w:sz w:val="23"/>
          <w:szCs w:val="23"/>
        </w:rPr>
        <w:t xml:space="preserve"> </w:t>
      </w:r>
      <w:r w:rsidR="00B24F84" w:rsidRPr="000B6A78">
        <w:rPr>
          <w:rFonts w:ascii="Arial" w:hAnsi="Arial" w:cs="Arial"/>
          <w:b/>
          <w:sz w:val="23"/>
          <w:szCs w:val="23"/>
        </w:rPr>
        <w:t xml:space="preserve"> </w:t>
      </w:r>
    </w:p>
    <w:p w:rsidR="00EE5FEC" w:rsidRPr="000B6A78" w:rsidRDefault="000B6A78" w:rsidP="005217A4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Os Estados-Membros da SADC têm estado a negociar os compromissos específicos, isto é, compromissos </w:t>
      </w:r>
      <w:r w:rsidR="002B5E42"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o acesso ao mercado e </w:t>
      </w:r>
      <w:r w:rsidR="002B5E42"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o tratamento nacional, na primeira ronda de negociações lançadas em </w:t>
      </w:r>
      <w:r w:rsidR="00AD1FE1" w:rsidRPr="000B6A78">
        <w:rPr>
          <w:rFonts w:ascii="Arial" w:hAnsi="Arial" w:cs="Arial"/>
          <w:sz w:val="23"/>
          <w:szCs w:val="23"/>
        </w:rPr>
        <w:t xml:space="preserve">2012 </w:t>
      </w:r>
      <w:r>
        <w:rPr>
          <w:rFonts w:ascii="Arial" w:hAnsi="Arial" w:cs="Arial"/>
          <w:sz w:val="23"/>
          <w:szCs w:val="23"/>
        </w:rPr>
        <w:t>e que devem terminar em 2018.</w:t>
      </w:r>
      <w:r w:rsidR="009040B8" w:rsidRPr="000B6A7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 negociações sobre as Listas de Compromissos</w:t>
      </w:r>
      <w:r w:rsidR="002B5E42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no âmbito da presente ronda</w:t>
      </w:r>
      <w:r w:rsidR="002B5E42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cobrem seis sectores pri</w:t>
      </w:r>
      <w:r w:rsidR="002B5E42">
        <w:rPr>
          <w:rFonts w:ascii="Arial" w:hAnsi="Arial" w:cs="Arial"/>
          <w:sz w:val="23"/>
          <w:szCs w:val="23"/>
        </w:rPr>
        <w:t>oritários, isto é, serviços de c</w:t>
      </w:r>
      <w:r>
        <w:rPr>
          <w:rFonts w:ascii="Arial" w:hAnsi="Arial" w:cs="Arial"/>
          <w:sz w:val="23"/>
          <w:szCs w:val="23"/>
        </w:rPr>
        <w:t xml:space="preserve">omunicação, </w:t>
      </w:r>
      <w:r w:rsidR="002B5E42">
        <w:rPr>
          <w:rFonts w:ascii="Arial" w:hAnsi="Arial" w:cs="Arial"/>
          <w:sz w:val="23"/>
          <w:szCs w:val="23"/>
        </w:rPr>
        <w:t xml:space="preserve">de </w:t>
      </w:r>
      <w:r>
        <w:rPr>
          <w:rFonts w:ascii="Arial" w:hAnsi="Arial" w:cs="Arial"/>
          <w:sz w:val="23"/>
          <w:szCs w:val="23"/>
        </w:rPr>
        <w:t xml:space="preserve">construção, financeiros, ligados a energia, </w:t>
      </w:r>
      <w:r w:rsidR="002B5E42">
        <w:rPr>
          <w:rFonts w:ascii="Arial" w:hAnsi="Arial" w:cs="Arial"/>
          <w:sz w:val="23"/>
          <w:szCs w:val="23"/>
        </w:rPr>
        <w:t xml:space="preserve">de </w:t>
      </w:r>
      <w:r>
        <w:rPr>
          <w:rFonts w:ascii="Arial" w:hAnsi="Arial" w:cs="Arial"/>
          <w:sz w:val="23"/>
          <w:szCs w:val="23"/>
        </w:rPr>
        <w:t>turismo e</w:t>
      </w:r>
      <w:r w:rsidR="002B5E42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transporte com base na classificação para serviços da Organização Mundial do Comércio (OMC)</w:t>
      </w:r>
      <w:r w:rsidR="002B5E42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contida no documento </w:t>
      </w:r>
      <w:r w:rsidR="009040B8" w:rsidRPr="000B6A78">
        <w:rPr>
          <w:rFonts w:ascii="Arial" w:hAnsi="Arial" w:cs="Arial"/>
          <w:sz w:val="23"/>
          <w:szCs w:val="23"/>
        </w:rPr>
        <w:t xml:space="preserve">MTN/GNS/W/120. </w:t>
      </w:r>
      <w:r>
        <w:rPr>
          <w:rFonts w:ascii="Arial" w:hAnsi="Arial" w:cs="Arial"/>
          <w:sz w:val="23"/>
          <w:szCs w:val="23"/>
        </w:rPr>
        <w:t xml:space="preserve">Os serviços postais e de correio acelerado constituem um subsector dos serviços de comunicação. Presentemente, a Lista de Compromissos dos Estados Membros, que cobre a secção horizontal e quatro sectores (serviços de comunicação, financeiros, de turismo e de transporte) estão a ser sujeitos </w:t>
      </w:r>
      <w:r w:rsidR="002B5E42"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 revisão jurídica. Estão a decorrer as negociações técnicas sobre ofertas em serviços de construção e ligados a energia</w:t>
      </w:r>
      <w:r w:rsidR="00EE5FEC" w:rsidRPr="000B6A78">
        <w:rPr>
          <w:rFonts w:ascii="Arial" w:hAnsi="Arial" w:cs="Arial"/>
          <w:sz w:val="23"/>
          <w:szCs w:val="23"/>
        </w:rPr>
        <w:t>.</w:t>
      </w:r>
    </w:p>
    <w:p w:rsidR="00370170" w:rsidRPr="000B6A78" w:rsidRDefault="000B6A78" w:rsidP="005217A4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Para além das Listas de Compromissos, os Estados Membros da SADC acordaram em desenvolver anexos sectoriais </w:t>
      </w:r>
      <w:r w:rsidR="002B5E42">
        <w:rPr>
          <w:rFonts w:ascii="Arial" w:hAnsi="Arial" w:cs="Arial"/>
          <w:sz w:val="23"/>
          <w:szCs w:val="23"/>
        </w:rPr>
        <w:t>que preconizem as disc</w:t>
      </w:r>
      <w:r w:rsidR="00AD33A2">
        <w:rPr>
          <w:rFonts w:ascii="Arial" w:hAnsi="Arial" w:cs="Arial"/>
          <w:sz w:val="23"/>
          <w:szCs w:val="23"/>
        </w:rPr>
        <w:t>iplinas regulamentares que apoiem os compromissos de liberalização e promovam o comércio nos respectivos sectores. Os anexos sobre a circulação de pessoas naturais (modo 4) e os serviços de turismo já foram sujeitos à revisão jurídica. As negociações técnicas estão a decorrer sobre artigos pendentes nos projectos de anexo que cobrem os serviços financeiros e de telecomunicações. Relativamente aos serviços de transporte e de logística os Estados Membros estão a debater o âmbito e o conteúdo de tal anexo.</w:t>
      </w:r>
      <w:r w:rsidR="00370170" w:rsidRPr="000B6A78">
        <w:rPr>
          <w:rFonts w:ascii="Arial" w:hAnsi="Arial" w:cs="Arial"/>
          <w:sz w:val="23"/>
          <w:szCs w:val="23"/>
        </w:rPr>
        <w:t xml:space="preserve"> </w:t>
      </w:r>
    </w:p>
    <w:p w:rsidR="00370A93" w:rsidRPr="000B6A78" w:rsidRDefault="00AD33A2" w:rsidP="005217A4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projecto de anexo sobre serviços postais e de </w:t>
      </w:r>
      <w:r w:rsidR="002B5E42">
        <w:rPr>
          <w:rFonts w:ascii="Arial" w:hAnsi="Arial" w:cs="Arial"/>
          <w:sz w:val="23"/>
          <w:szCs w:val="23"/>
        </w:rPr>
        <w:t xml:space="preserve">correio rápido </w:t>
      </w:r>
      <w:r w:rsidR="002B5E42" w:rsidRPr="002B5E42">
        <w:rPr>
          <w:rFonts w:ascii="Arial" w:hAnsi="Arial" w:cs="Arial"/>
          <w:i/>
          <w:sz w:val="23"/>
          <w:szCs w:val="23"/>
        </w:rPr>
        <w:t>(</w:t>
      </w:r>
      <w:r w:rsidRPr="002B5E42">
        <w:rPr>
          <w:rFonts w:ascii="Arial" w:hAnsi="Arial" w:cs="Arial"/>
          <w:i/>
          <w:sz w:val="23"/>
          <w:szCs w:val="23"/>
        </w:rPr>
        <w:t>courier</w:t>
      </w:r>
      <w:r w:rsidR="002B5E42" w:rsidRPr="002B5E42">
        <w:rPr>
          <w:rFonts w:ascii="Arial" w:hAnsi="Arial" w:cs="Arial"/>
          <w:i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t xml:space="preserve"> tem estado a ser debatido mas ainda tem de ser aceite pelos Estados Membros.</w:t>
      </w:r>
      <w:r w:rsidR="005217A4" w:rsidRPr="000B6A7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Alguns Estados Membros manifestaram a opinião que a adopção de tal anexo comunicaria um sinal errado</w:t>
      </w:r>
      <w:r w:rsidR="002B5E42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visto que a posição do Grupo Africano na OMC devia opor-se a qualquer </w:t>
      </w:r>
      <w:r w:rsidR="002B5E42">
        <w:rPr>
          <w:rFonts w:ascii="Arial" w:hAnsi="Arial" w:cs="Arial"/>
          <w:sz w:val="23"/>
          <w:szCs w:val="23"/>
        </w:rPr>
        <w:t>ponto a considerar</w:t>
      </w:r>
      <w:r>
        <w:rPr>
          <w:rFonts w:ascii="Arial" w:hAnsi="Arial" w:cs="Arial"/>
          <w:sz w:val="23"/>
          <w:szCs w:val="23"/>
        </w:rPr>
        <w:t xml:space="preserve"> </w:t>
      </w:r>
      <w:r w:rsidR="002B5E42">
        <w:rPr>
          <w:rFonts w:ascii="Arial" w:hAnsi="Arial" w:cs="Arial"/>
          <w:sz w:val="23"/>
          <w:szCs w:val="23"/>
        </w:rPr>
        <w:t xml:space="preserve">em termos </w:t>
      </w:r>
      <w:r>
        <w:rPr>
          <w:rFonts w:ascii="Arial" w:hAnsi="Arial" w:cs="Arial"/>
          <w:sz w:val="23"/>
          <w:szCs w:val="23"/>
        </w:rPr>
        <w:t xml:space="preserve">de negociações e </w:t>
      </w:r>
      <w:r w:rsidR="002B5E42">
        <w:rPr>
          <w:rFonts w:ascii="Arial" w:hAnsi="Arial" w:cs="Arial"/>
          <w:sz w:val="23"/>
          <w:szCs w:val="23"/>
        </w:rPr>
        <w:t xml:space="preserve">de </w:t>
      </w:r>
      <w:r w:rsidR="0048449E">
        <w:rPr>
          <w:rFonts w:ascii="Arial" w:hAnsi="Arial" w:cs="Arial"/>
          <w:sz w:val="23"/>
          <w:szCs w:val="23"/>
        </w:rPr>
        <w:t xml:space="preserve">regulamentação sobre </w:t>
      </w:r>
      <w:r w:rsidR="002B5E42">
        <w:rPr>
          <w:rFonts w:ascii="Arial" w:hAnsi="Arial" w:cs="Arial"/>
          <w:sz w:val="23"/>
          <w:szCs w:val="23"/>
        </w:rPr>
        <w:t xml:space="preserve">o </w:t>
      </w:r>
      <w:r w:rsidR="0048449E">
        <w:rPr>
          <w:rFonts w:ascii="Arial" w:hAnsi="Arial" w:cs="Arial"/>
          <w:sz w:val="23"/>
          <w:szCs w:val="23"/>
        </w:rPr>
        <w:t xml:space="preserve">comércio electrónico. Contudo, as questões primárias </w:t>
      </w:r>
      <w:r w:rsidR="002B5E42">
        <w:rPr>
          <w:rFonts w:ascii="Arial" w:hAnsi="Arial" w:cs="Arial"/>
          <w:sz w:val="23"/>
          <w:szCs w:val="23"/>
        </w:rPr>
        <w:t xml:space="preserve">ponderadas </w:t>
      </w:r>
      <w:r w:rsidR="0048449E">
        <w:rPr>
          <w:rFonts w:ascii="Arial" w:hAnsi="Arial" w:cs="Arial"/>
          <w:sz w:val="23"/>
          <w:szCs w:val="23"/>
        </w:rPr>
        <w:t>foram sobre a relação entre os processos da SADC e da OMC e como é que o</w:t>
      </w:r>
      <w:r w:rsidR="002B5E42">
        <w:rPr>
          <w:rFonts w:ascii="Arial" w:hAnsi="Arial" w:cs="Arial"/>
          <w:sz w:val="23"/>
          <w:szCs w:val="23"/>
        </w:rPr>
        <w:t xml:space="preserve"> projecto de anexo podia contrad</w:t>
      </w:r>
      <w:r w:rsidR="0048449E">
        <w:rPr>
          <w:rFonts w:ascii="Arial" w:hAnsi="Arial" w:cs="Arial"/>
          <w:sz w:val="23"/>
          <w:szCs w:val="23"/>
        </w:rPr>
        <w:t xml:space="preserve">izer ou frustrar a posição do Grupo Africano sobre o comércio electrónico. Certos Estados-Membros reconhecem que </w:t>
      </w:r>
      <w:r w:rsidR="0048449E">
        <w:rPr>
          <w:rFonts w:ascii="Arial" w:hAnsi="Arial" w:cs="Arial"/>
          <w:bCs/>
          <w:sz w:val="23"/>
          <w:szCs w:val="23"/>
        </w:rPr>
        <w:lastRenderedPageBreak/>
        <w:t>podiam existir efeitos secundário do comércio electrónico nos serviços de correio expresso e nos serviços de turismo</w:t>
      </w:r>
      <w:r w:rsidR="002B5E42">
        <w:rPr>
          <w:rFonts w:ascii="Arial" w:hAnsi="Arial" w:cs="Arial"/>
          <w:bCs/>
          <w:sz w:val="23"/>
          <w:szCs w:val="23"/>
        </w:rPr>
        <w:t>,</w:t>
      </w:r>
      <w:r w:rsidR="0048449E">
        <w:rPr>
          <w:rFonts w:ascii="Arial" w:hAnsi="Arial" w:cs="Arial"/>
          <w:bCs/>
          <w:sz w:val="23"/>
          <w:szCs w:val="23"/>
        </w:rPr>
        <w:t xml:space="preserve"> mas não </w:t>
      </w:r>
      <w:r w:rsidR="0048449E">
        <w:rPr>
          <w:rFonts w:ascii="Arial" w:hAnsi="Arial" w:cs="Arial"/>
          <w:sz w:val="23"/>
          <w:szCs w:val="23"/>
        </w:rPr>
        <w:t>estabeleceram uma relação clara ao conteúdo do projecto de anexo. Dadas estas divergências</w:t>
      </w:r>
      <w:r w:rsidR="00EF1072" w:rsidRPr="000B6A78">
        <w:rPr>
          <w:rFonts w:ascii="Arial" w:hAnsi="Arial" w:cs="Arial"/>
          <w:sz w:val="23"/>
          <w:szCs w:val="23"/>
        </w:rPr>
        <w:t xml:space="preserve">, </w:t>
      </w:r>
      <w:r w:rsidR="0048449E">
        <w:rPr>
          <w:rFonts w:ascii="Arial" w:hAnsi="Arial" w:cs="Arial"/>
          <w:sz w:val="23"/>
          <w:szCs w:val="23"/>
        </w:rPr>
        <w:t>os Estados-Membros não puderam chegar a um consenso sobre como prosseguir com as negociações sobre o projecto de anexo</w:t>
      </w:r>
      <w:r w:rsidR="00EF1072" w:rsidRPr="000B6A78">
        <w:rPr>
          <w:rFonts w:ascii="Arial" w:hAnsi="Arial" w:cs="Arial"/>
          <w:sz w:val="23"/>
          <w:szCs w:val="23"/>
        </w:rPr>
        <w:t xml:space="preserve">.   </w:t>
      </w:r>
    </w:p>
    <w:p w:rsidR="0025787E" w:rsidRPr="000B6A78" w:rsidRDefault="0048449E" w:rsidP="005217A4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 necessário que os Estados-Membros compreendam o conteúdo e o ponto de situação do programa de trabalho da OMC relativo ao comércio electrónico</w:t>
      </w:r>
      <w:r w:rsidR="002B5E42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e que </w:t>
      </w:r>
      <w:r w:rsidR="002B5E42">
        <w:rPr>
          <w:rFonts w:ascii="Arial" w:hAnsi="Arial" w:cs="Arial"/>
          <w:sz w:val="23"/>
          <w:szCs w:val="23"/>
        </w:rPr>
        <w:t xml:space="preserve">estabeleçam </w:t>
      </w:r>
      <w:r>
        <w:rPr>
          <w:rFonts w:ascii="Arial" w:hAnsi="Arial" w:cs="Arial"/>
          <w:sz w:val="23"/>
          <w:szCs w:val="23"/>
        </w:rPr>
        <w:t xml:space="preserve">se existem relações entre as disciplinas regulamentares da SADC </w:t>
      </w:r>
      <w:r w:rsidR="002B5E42">
        <w:rPr>
          <w:rFonts w:ascii="Arial" w:hAnsi="Arial" w:cs="Arial"/>
          <w:sz w:val="23"/>
          <w:szCs w:val="23"/>
        </w:rPr>
        <w:t xml:space="preserve">que são </w:t>
      </w:r>
      <w:r>
        <w:rPr>
          <w:rFonts w:ascii="Arial" w:hAnsi="Arial" w:cs="Arial"/>
          <w:sz w:val="23"/>
          <w:szCs w:val="23"/>
        </w:rPr>
        <w:t xml:space="preserve">propostas </w:t>
      </w:r>
      <w:r w:rsidR="002B5E42">
        <w:rPr>
          <w:rFonts w:ascii="Arial" w:hAnsi="Arial" w:cs="Arial"/>
          <w:sz w:val="23"/>
          <w:szCs w:val="23"/>
        </w:rPr>
        <w:t>para os</w:t>
      </w:r>
      <w:r>
        <w:rPr>
          <w:rFonts w:ascii="Arial" w:hAnsi="Arial" w:cs="Arial"/>
          <w:sz w:val="23"/>
          <w:szCs w:val="23"/>
        </w:rPr>
        <w:t xml:space="preserve"> serviços postais e de correio rápido </w:t>
      </w:r>
      <w:r w:rsidRPr="002B5E42">
        <w:rPr>
          <w:rFonts w:ascii="Arial" w:hAnsi="Arial" w:cs="Arial"/>
          <w:i/>
          <w:sz w:val="23"/>
          <w:szCs w:val="23"/>
        </w:rPr>
        <w:t>(courier)</w:t>
      </w:r>
      <w:r w:rsidR="00EF1072" w:rsidRPr="000B6A78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 De igual modo, a informação comparável sobre as medidas nacionais dos Estados-Membros relativas às disposições princi</w:t>
      </w:r>
      <w:r w:rsidR="003E0D23">
        <w:rPr>
          <w:rFonts w:ascii="Arial" w:hAnsi="Arial" w:cs="Arial"/>
          <w:sz w:val="23"/>
          <w:szCs w:val="23"/>
        </w:rPr>
        <w:t>pais do projecto de anexo podia ser útil</w:t>
      </w:r>
      <w:r>
        <w:rPr>
          <w:rFonts w:ascii="Arial" w:hAnsi="Arial" w:cs="Arial"/>
          <w:sz w:val="23"/>
          <w:szCs w:val="23"/>
        </w:rPr>
        <w:t xml:space="preserve"> para se supe</w:t>
      </w:r>
      <w:r w:rsidR="003E0D23">
        <w:rPr>
          <w:rFonts w:ascii="Arial" w:hAnsi="Arial" w:cs="Arial"/>
          <w:sz w:val="23"/>
          <w:szCs w:val="23"/>
        </w:rPr>
        <w:t>rar</w:t>
      </w:r>
      <w:r w:rsidR="000C370E">
        <w:rPr>
          <w:rFonts w:ascii="Arial" w:hAnsi="Arial" w:cs="Arial"/>
          <w:sz w:val="23"/>
          <w:szCs w:val="23"/>
        </w:rPr>
        <w:t xml:space="preserve"> quaisquer preocupações e </w:t>
      </w:r>
      <w:r>
        <w:rPr>
          <w:rFonts w:ascii="Arial" w:hAnsi="Arial" w:cs="Arial"/>
          <w:sz w:val="23"/>
          <w:szCs w:val="23"/>
        </w:rPr>
        <w:t xml:space="preserve">para </w:t>
      </w:r>
      <w:r w:rsidR="003E0D23">
        <w:rPr>
          <w:rFonts w:ascii="Arial" w:hAnsi="Arial" w:cs="Arial"/>
          <w:sz w:val="23"/>
          <w:szCs w:val="23"/>
        </w:rPr>
        <w:t>orientação d</w:t>
      </w:r>
      <w:r>
        <w:rPr>
          <w:rFonts w:ascii="Arial" w:hAnsi="Arial" w:cs="Arial"/>
          <w:sz w:val="23"/>
          <w:szCs w:val="23"/>
        </w:rPr>
        <w:t>as negociações.</w:t>
      </w:r>
      <w:r w:rsidR="0025787E" w:rsidRPr="000B6A78">
        <w:rPr>
          <w:rFonts w:ascii="Arial" w:hAnsi="Arial" w:cs="Arial"/>
          <w:sz w:val="23"/>
          <w:szCs w:val="23"/>
        </w:rPr>
        <w:t xml:space="preserve">  </w:t>
      </w:r>
    </w:p>
    <w:p w:rsidR="0025787E" w:rsidRPr="000B6A78" w:rsidRDefault="0048449E" w:rsidP="00A8451A">
      <w:pPr>
        <w:pStyle w:val="ListParagraph"/>
        <w:numPr>
          <w:ilvl w:val="0"/>
          <w:numId w:val="2"/>
        </w:numPr>
        <w:spacing w:before="240"/>
        <w:ind w:hanging="720"/>
        <w:contextualSpacing w:val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Objectivo</w:t>
      </w:r>
    </w:p>
    <w:p w:rsidR="00EF1072" w:rsidRPr="000B6A78" w:rsidRDefault="0048449E" w:rsidP="005217A4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objectivo do presente documento é oferecer informação sobre o programa de trabalho da OMC para o comércio electrónico </w:t>
      </w:r>
      <w:r w:rsidRPr="003E0D23">
        <w:rPr>
          <w:rFonts w:ascii="Arial" w:hAnsi="Arial" w:cs="Arial"/>
          <w:i/>
          <w:sz w:val="23"/>
          <w:szCs w:val="23"/>
        </w:rPr>
        <w:t>(e-commerce)</w:t>
      </w:r>
      <w:r>
        <w:rPr>
          <w:rFonts w:ascii="Arial" w:hAnsi="Arial" w:cs="Arial"/>
          <w:sz w:val="23"/>
          <w:szCs w:val="23"/>
        </w:rPr>
        <w:t xml:space="preserve"> e </w:t>
      </w:r>
      <w:r w:rsidR="003E0D23">
        <w:rPr>
          <w:rFonts w:ascii="Arial" w:hAnsi="Arial" w:cs="Arial"/>
          <w:sz w:val="23"/>
          <w:szCs w:val="23"/>
        </w:rPr>
        <w:t xml:space="preserve">sobre </w:t>
      </w:r>
      <w:r>
        <w:rPr>
          <w:rFonts w:ascii="Arial" w:hAnsi="Arial" w:cs="Arial"/>
          <w:sz w:val="23"/>
          <w:szCs w:val="23"/>
        </w:rPr>
        <w:t>as medidas nacionais relativas aos serviços postais e de correio rápido</w:t>
      </w:r>
      <w:r w:rsidR="003E0D23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a fim de </w:t>
      </w:r>
      <w:r w:rsidR="003E0D23">
        <w:rPr>
          <w:rFonts w:ascii="Arial" w:hAnsi="Arial" w:cs="Arial"/>
          <w:sz w:val="23"/>
          <w:szCs w:val="23"/>
        </w:rPr>
        <w:t xml:space="preserve">se </w:t>
      </w:r>
      <w:r>
        <w:rPr>
          <w:rFonts w:ascii="Arial" w:hAnsi="Arial" w:cs="Arial"/>
          <w:sz w:val="23"/>
          <w:szCs w:val="23"/>
        </w:rPr>
        <w:t xml:space="preserve">facilitar </w:t>
      </w:r>
      <w:r w:rsidR="003F62F7">
        <w:rPr>
          <w:rFonts w:ascii="Arial" w:hAnsi="Arial" w:cs="Arial"/>
          <w:sz w:val="23"/>
          <w:szCs w:val="23"/>
        </w:rPr>
        <w:t xml:space="preserve">as deliberações do Fórum Negocial do Comércio (TNF)-Serviços para a finalização do projecto de anexo sobre serviços postais e de correio rápido </w:t>
      </w:r>
      <w:r w:rsidR="003F62F7">
        <w:rPr>
          <w:rFonts w:ascii="Arial" w:hAnsi="Arial" w:cs="Arial"/>
          <w:i/>
          <w:sz w:val="23"/>
          <w:szCs w:val="23"/>
        </w:rPr>
        <w:t>(courier)</w:t>
      </w:r>
      <w:r w:rsidR="00230F06" w:rsidRPr="000B6A78">
        <w:rPr>
          <w:rFonts w:ascii="Arial" w:hAnsi="Arial" w:cs="Arial"/>
          <w:sz w:val="23"/>
          <w:szCs w:val="23"/>
        </w:rPr>
        <w:t xml:space="preserve">. </w:t>
      </w:r>
      <w:r w:rsidR="003F62F7">
        <w:rPr>
          <w:rFonts w:ascii="Arial" w:hAnsi="Arial" w:cs="Arial"/>
          <w:sz w:val="23"/>
          <w:szCs w:val="23"/>
        </w:rPr>
        <w:t xml:space="preserve">Avalia, também, a relação entre comércio electrónico </w:t>
      </w:r>
      <w:r w:rsidR="003F62F7">
        <w:rPr>
          <w:rFonts w:ascii="Arial" w:hAnsi="Arial" w:cs="Arial"/>
          <w:i/>
          <w:sz w:val="23"/>
          <w:szCs w:val="23"/>
        </w:rPr>
        <w:t xml:space="preserve">(e-commerce) </w:t>
      </w:r>
      <w:r w:rsidR="003F62F7">
        <w:rPr>
          <w:rFonts w:ascii="Arial" w:hAnsi="Arial" w:cs="Arial"/>
          <w:sz w:val="23"/>
          <w:szCs w:val="23"/>
        </w:rPr>
        <w:t>e as obrigações estabelecidas no projecto de anexo.</w:t>
      </w:r>
      <w:r w:rsidR="003E6A96" w:rsidRPr="000B6A78">
        <w:rPr>
          <w:rFonts w:ascii="Arial" w:hAnsi="Arial" w:cs="Arial"/>
          <w:sz w:val="23"/>
          <w:szCs w:val="23"/>
        </w:rPr>
        <w:t xml:space="preserve"> </w:t>
      </w:r>
    </w:p>
    <w:p w:rsidR="000D3DFB" w:rsidRPr="003E0D23" w:rsidRDefault="003F62F7" w:rsidP="00534AC9">
      <w:pPr>
        <w:pStyle w:val="ListParagraph"/>
        <w:numPr>
          <w:ilvl w:val="0"/>
          <w:numId w:val="2"/>
        </w:numPr>
        <w:spacing w:before="240"/>
        <w:ind w:hanging="720"/>
        <w:contextualSpacing w:val="0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Programa de trabalho da OMC relativo ao Comércio electrónico </w:t>
      </w:r>
      <w:r w:rsidRPr="003E0D23">
        <w:rPr>
          <w:rFonts w:ascii="Arial" w:hAnsi="Arial" w:cs="Arial"/>
          <w:b/>
          <w:i/>
          <w:sz w:val="23"/>
          <w:szCs w:val="23"/>
        </w:rPr>
        <w:t>(E-commerce)</w:t>
      </w:r>
    </w:p>
    <w:p w:rsidR="00500DB6" w:rsidRPr="000C370E" w:rsidRDefault="000D3DFB" w:rsidP="000C370E">
      <w:pPr>
        <w:spacing w:before="240"/>
        <w:jc w:val="both"/>
        <w:rPr>
          <w:rFonts w:ascii="Arial" w:eastAsia="Times New Roman" w:hAnsi="Arial" w:cs="Arial"/>
          <w:b/>
          <w:bCs/>
          <w:color w:val="555555"/>
          <w:sz w:val="23"/>
          <w:szCs w:val="23"/>
          <w:lang w:val="en-GB"/>
        </w:rPr>
      </w:pPr>
      <w:r>
        <w:rPr>
          <w:rFonts w:ascii="Arial" w:hAnsi="Arial" w:cs="Arial"/>
          <w:sz w:val="23"/>
          <w:szCs w:val="23"/>
        </w:rPr>
        <w:t xml:space="preserve">Na segunda Conferência Ministerial da OMC, em Maio de 1998, os Ministros, reconhecendo que o comércio electrónico global estava em crescimento e a criar novas oportunidades de comércio, adoptaram uma Declaração sobre o Comércio Electrónico Global. A Declaração apelou ao estabelecimento de um programa de trabalho sobre o comércio electrónico para </w:t>
      </w:r>
      <w:r w:rsidR="003E0D23">
        <w:rPr>
          <w:rFonts w:ascii="Arial" w:hAnsi="Arial" w:cs="Arial"/>
          <w:sz w:val="23"/>
          <w:szCs w:val="23"/>
        </w:rPr>
        <w:t xml:space="preserve">se efectuar o </w:t>
      </w:r>
      <w:r>
        <w:rPr>
          <w:rFonts w:ascii="Arial" w:hAnsi="Arial" w:cs="Arial"/>
          <w:sz w:val="23"/>
          <w:szCs w:val="23"/>
        </w:rPr>
        <w:t>exam</w:t>
      </w:r>
      <w:r w:rsidR="003E0D23">
        <w:rPr>
          <w:rFonts w:ascii="Arial" w:hAnsi="Arial" w:cs="Arial"/>
          <w:sz w:val="23"/>
          <w:szCs w:val="23"/>
        </w:rPr>
        <w:t xml:space="preserve">e de </w:t>
      </w:r>
      <w:r>
        <w:rPr>
          <w:rFonts w:ascii="Arial" w:hAnsi="Arial" w:cs="Arial"/>
          <w:sz w:val="23"/>
          <w:szCs w:val="23"/>
        </w:rPr>
        <w:t xml:space="preserve">todas as questões relativas ao comércio </w:t>
      </w:r>
      <w:r w:rsidR="003E0D23">
        <w:rPr>
          <w:rFonts w:ascii="Arial" w:hAnsi="Arial" w:cs="Arial"/>
          <w:sz w:val="23"/>
          <w:szCs w:val="23"/>
        </w:rPr>
        <w:t>conexas</w:t>
      </w:r>
      <w:r>
        <w:rPr>
          <w:rFonts w:ascii="Arial" w:hAnsi="Arial" w:cs="Arial"/>
          <w:sz w:val="23"/>
          <w:szCs w:val="23"/>
        </w:rPr>
        <w:t xml:space="preserve"> ao comércio electrónico global, tomando em conta as necessidades económicas, financeiras e de desenvolviment</w:t>
      </w:r>
      <w:r w:rsidR="000C370E">
        <w:rPr>
          <w:rFonts w:ascii="Arial" w:hAnsi="Arial" w:cs="Arial"/>
          <w:sz w:val="23"/>
          <w:szCs w:val="23"/>
        </w:rPr>
        <w:t>o dos países em desenvolvimento</w:t>
      </w:r>
      <w:r w:rsidR="003E0D23">
        <w:rPr>
          <w:rFonts w:ascii="Arial" w:hAnsi="Arial" w:cs="Arial"/>
          <w:sz w:val="23"/>
          <w:szCs w:val="23"/>
        </w:rPr>
        <w:t>,</w:t>
      </w:r>
      <w:r w:rsidR="000C370E">
        <w:rPr>
          <w:rFonts w:ascii="Arial" w:hAnsi="Arial" w:cs="Arial"/>
          <w:sz w:val="23"/>
          <w:szCs w:val="23"/>
        </w:rPr>
        <w:t xml:space="preserve"> e a</w:t>
      </w:r>
      <w:r w:rsidR="003E0D23">
        <w:rPr>
          <w:rFonts w:ascii="Arial" w:hAnsi="Arial" w:cs="Arial"/>
          <w:sz w:val="23"/>
          <w:szCs w:val="23"/>
        </w:rPr>
        <w:t>pelou ainda a que se apresentasse</w:t>
      </w:r>
      <w:r w:rsidR="000C370E">
        <w:rPr>
          <w:rFonts w:ascii="Arial" w:hAnsi="Arial" w:cs="Arial"/>
          <w:sz w:val="23"/>
          <w:szCs w:val="23"/>
        </w:rPr>
        <w:t xml:space="preserve">m relatórios sobre o progresso do programa de trabalho. Para efeitos do programa de trabalho, </w:t>
      </w:r>
      <w:r w:rsidR="003E0D23">
        <w:rPr>
          <w:rFonts w:ascii="Arial" w:hAnsi="Arial" w:cs="Arial"/>
          <w:sz w:val="23"/>
          <w:szCs w:val="23"/>
        </w:rPr>
        <w:t xml:space="preserve">o </w:t>
      </w:r>
      <w:r w:rsidR="000C370E">
        <w:rPr>
          <w:rFonts w:ascii="Arial" w:hAnsi="Arial" w:cs="Arial"/>
          <w:sz w:val="23"/>
          <w:szCs w:val="23"/>
        </w:rPr>
        <w:t xml:space="preserve">comércio electrónico é entendido como significando </w:t>
      </w:r>
      <w:r w:rsidR="00FD515E" w:rsidRPr="000B6A78">
        <w:rPr>
          <w:rFonts w:ascii="Arial" w:hAnsi="Arial" w:cs="Arial"/>
          <w:sz w:val="23"/>
          <w:szCs w:val="23"/>
        </w:rPr>
        <w:t>"</w:t>
      </w:r>
      <w:r w:rsidR="000C370E">
        <w:rPr>
          <w:rFonts w:ascii="Arial" w:hAnsi="Arial" w:cs="Arial"/>
          <w:sz w:val="23"/>
          <w:szCs w:val="23"/>
        </w:rPr>
        <w:t>a produção, distribuição, comercialização de bens e serviços através de meios electrónicos</w:t>
      </w:r>
      <w:r w:rsidR="000C370E" w:rsidRPr="000B6A78">
        <w:rPr>
          <w:rFonts w:ascii="Arial" w:hAnsi="Arial" w:cs="Arial"/>
          <w:sz w:val="23"/>
          <w:szCs w:val="23"/>
        </w:rPr>
        <w:t xml:space="preserve"> </w:t>
      </w:r>
      <w:r w:rsidR="00FD515E" w:rsidRPr="000B6A78">
        <w:rPr>
          <w:rFonts w:ascii="Arial" w:hAnsi="Arial" w:cs="Arial"/>
          <w:sz w:val="23"/>
          <w:szCs w:val="23"/>
        </w:rPr>
        <w:t xml:space="preserve">". </w:t>
      </w:r>
      <w:r w:rsidR="000C370E">
        <w:rPr>
          <w:rFonts w:ascii="Arial" w:hAnsi="Arial" w:cs="Arial"/>
          <w:sz w:val="23"/>
          <w:szCs w:val="23"/>
        </w:rPr>
        <w:t xml:space="preserve">Com o passar dos anos, os Conselhos da OMC sobre o Comércio de Bens, Serviços e o TRIPS investigaram aspectos de comércio electrónico </w:t>
      </w:r>
      <w:r w:rsidR="003E0D23">
        <w:rPr>
          <w:rFonts w:ascii="Arial" w:hAnsi="Arial" w:cs="Arial"/>
          <w:sz w:val="23"/>
          <w:szCs w:val="23"/>
        </w:rPr>
        <w:t xml:space="preserve">tendo em atenção </w:t>
      </w:r>
      <w:r w:rsidR="000C370E">
        <w:rPr>
          <w:rFonts w:ascii="Arial" w:hAnsi="Arial" w:cs="Arial"/>
          <w:sz w:val="23"/>
          <w:szCs w:val="23"/>
        </w:rPr>
        <w:t xml:space="preserve">os respectivos quadros jurídicos, com a Comissão de Comércio e Desenvolvimento </w:t>
      </w:r>
      <w:r w:rsidR="004938A6">
        <w:rPr>
          <w:rFonts w:ascii="Arial" w:hAnsi="Arial" w:cs="Arial"/>
          <w:sz w:val="23"/>
          <w:szCs w:val="23"/>
        </w:rPr>
        <w:t>a abordar os aspectos particulares de desenvolvimento</w:t>
      </w:r>
      <w:r w:rsidR="003E0D23">
        <w:rPr>
          <w:rFonts w:ascii="Arial" w:hAnsi="Arial" w:cs="Arial"/>
          <w:sz w:val="23"/>
          <w:szCs w:val="23"/>
        </w:rPr>
        <w:t xml:space="preserve"> e</w:t>
      </w:r>
      <w:r w:rsidR="00F905D8" w:rsidRPr="000B6A78">
        <w:rPr>
          <w:rFonts w:ascii="Arial" w:hAnsi="Arial" w:cs="Arial"/>
          <w:sz w:val="23"/>
          <w:szCs w:val="23"/>
        </w:rPr>
        <w:t xml:space="preserve"> </w:t>
      </w:r>
      <w:r w:rsidR="004938A6">
        <w:rPr>
          <w:rFonts w:ascii="Arial" w:hAnsi="Arial" w:cs="Arial"/>
          <w:sz w:val="23"/>
          <w:szCs w:val="23"/>
        </w:rPr>
        <w:t>o Conselho Geral</w:t>
      </w:r>
      <w:r w:rsidR="003E0D23">
        <w:rPr>
          <w:rFonts w:ascii="Arial" w:hAnsi="Arial" w:cs="Arial"/>
          <w:sz w:val="23"/>
          <w:szCs w:val="23"/>
        </w:rPr>
        <w:t xml:space="preserve"> a</w:t>
      </w:r>
      <w:r w:rsidR="004938A6">
        <w:rPr>
          <w:rFonts w:ascii="Arial" w:hAnsi="Arial" w:cs="Arial"/>
          <w:sz w:val="23"/>
          <w:szCs w:val="23"/>
        </w:rPr>
        <w:t xml:space="preserve"> debruça</w:t>
      </w:r>
      <w:r w:rsidR="003E0D23">
        <w:rPr>
          <w:rFonts w:ascii="Arial" w:hAnsi="Arial" w:cs="Arial"/>
          <w:sz w:val="23"/>
          <w:szCs w:val="23"/>
        </w:rPr>
        <w:t xml:space="preserve">r-se </w:t>
      </w:r>
      <w:r w:rsidR="004938A6">
        <w:rPr>
          <w:rFonts w:ascii="Arial" w:hAnsi="Arial" w:cs="Arial"/>
          <w:sz w:val="23"/>
          <w:szCs w:val="23"/>
        </w:rPr>
        <w:t xml:space="preserve">sobre questões transversais. Nos últimos anos, vários Membros da OMC manifestaram interesse em explorar a possibilidade de alargar as regras da OMC para apoiar, entre outras, as questões relativas à protecção do consumidor e da privacidade, </w:t>
      </w:r>
      <w:r w:rsidR="003E0D23">
        <w:rPr>
          <w:rFonts w:ascii="Arial" w:hAnsi="Arial" w:cs="Arial"/>
          <w:sz w:val="23"/>
          <w:szCs w:val="23"/>
        </w:rPr>
        <w:t xml:space="preserve">aos </w:t>
      </w:r>
      <w:r w:rsidR="004938A6">
        <w:rPr>
          <w:rFonts w:ascii="Arial" w:hAnsi="Arial" w:cs="Arial"/>
          <w:sz w:val="23"/>
          <w:szCs w:val="23"/>
        </w:rPr>
        <w:t>fluxos de informação trans</w:t>
      </w:r>
      <w:r w:rsidR="003E0D23">
        <w:rPr>
          <w:rFonts w:ascii="Arial" w:hAnsi="Arial" w:cs="Arial"/>
          <w:sz w:val="23"/>
          <w:szCs w:val="23"/>
        </w:rPr>
        <w:t>fronteiriça</w:t>
      </w:r>
      <w:r w:rsidR="004938A6">
        <w:rPr>
          <w:rFonts w:ascii="Arial" w:hAnsi="Arial" w:cs="Arial"/>
          <w:sz w:val="23"/>
          <w:szCs w:val="23"/>
        </w:rPr>
        <w:t xml:space="preserve"> de assinaturas electrónicas, </w:t>
      </w:r>
      <w:r w:rsidR="003E0D23">
        <w:rPr>
          <w:rFonts w:ascii="Arial" w:hAnsi="Arial" w:cs="Arial"/>
          <w:sz w:val="23"/>
          <w:szCs w:val="23"/>
        </w:rPr>
        <w:t xml:space="preserve">à </w:t>
      </w:r>
      <w:r w:rsidR="004938A6">
        <w:rPr>
          <w:rFonts w:ascii="Arial" w:hAnsi="Arial" w:cs="Arial"/>
          <w:sz w:val="23"/>
          <w:szCs w:val="23"/>
        </w:rPr>
        <w:t xml:space="preserve">localização de dados, </w:t>
      </w:r>
      <w:r w:rsidR="003E0D23">
        <w:rPr>
          <w:rFonts w:ascii="Arial" w:hAnsi="Arial" w:cs="Arial"/>
          <w:sz w:val="23"/>
          <w:szCs w:val="23"/>
        </w:rPr>
        <w:t xml:space="preserve">à </w:t>
      </w:r>
      <w:r w:rsidR="004938A6">
        <w:rPr>
          <w:rFonts w:ascii="Arial" w:hAnsi="Arial" w:cs="Arial"/>
          <w:sz w:val="23"/>
          <w:szCs w:val="23"/>
        </w:rPr>
        <w:t xml:space="preserve">computação em nuvem, </w:t>
      </w:r>
      <w:r w:rsidR="003E0D23">
        <w:rPr>
          <w:rFonts w:ascii="Arial" w:hAnsi="Arial" w:cs="Arial"/>
          <w:sz w:val="23"/>
          <w:szCs w:val="23"/>
        </w:rPr>
        <w:t xml:space="preserve">à </w:t>
      </w:r>
      <w:r w:rsidR="004938A6">
        <w:rPr>
          <w:rFonts w:ascii="Arial" w:hAnsi="Arial" w:cs="Arial"/>
          <w:sz w:val="23"/>
          <w:szCs w:val="23"/>
        </w:rPr>
        <w:t xml:space="preserve">cibersegurança e </w:t>
      </w:r>
      <w:r w:rsidR="003E0D23">
        <w:rPr>
          <w:rFonts w:ascii="Arial" w:hAnsi="Arial" w:cs="Arial"/>
          <w:sz w:val="23"/>
          <w:szCs w:val="23"/>
        </w:rPr>
        <w:t xml:space="preserve">aos </w:t>
      </w:r>
      <w:r w:rsidR="004938A6">
        <w:rPr>
          <w:rFonts w:ascii="Arial" w:hAnsi="Arial" w:cs="Arial"/>
          <w:sz w:val="23"/>
          <w:szCs w:val="23"/>
        </w:rPr>
        <w:t>pagamentos electrónicas</w:t>
      </w:r>
      <w:r w:rsidR="00806A7A" w:rsidRPr="000B6A78">
        <w:rPr>
          <w:rFonts w:ascii="Arial" w:hAnsi="Arial" w:cs="Arial"/>
          <w:sz w:val="23"/>
          <w:szCs w:val="23"/>
        </w:rPr>
        <w:t>.</w:t>
      </w:r>
    </w:p>
    <w:p w:rsidR="00FD515E" w:rsidRPr="000B6A78" w:rsidRDefault="00174894" w:rsidP="009B693A">
      <w:pPr>
        <w:pStyle w:val="BodyText"/>
        <w:numPr>
          <w:ilvl w:val="0"/>
          <w:numId w:val="0"/>
        </w:numPr>
        <w:spacing w:after="160"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Tanto os Países Menos Desenvolvidos (LDC) como o Grupo Africano reiteraram que o Programa de Trabalho não possuía um mandato negocial e devia ser de exploratóri</w:t>
      </w:r>
      <w:r w:rsidR="003E0D23"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 em </w:t>
      </w:r>
      <w:r>
        <w:rPr>
          <w:rFonts w:ascii="Arial" w:hAnsi="Arial" w:cs="Arial"/>
          <w:sz w:val="23"/>
          <w:szCs w:val="23"/>
        </w:rPr>
        <w:lastRenderedPageBreak/>
        <w:t xml:space="preserve">natureza. Os dois grupos têm vindo a abordar as deliberações exploratórias </w:t>
      </w:r>
      <w:r w:rsidR="00E75733">
        <w:rPr>
          <w:rFonts w:ascii="Arial" w:hAnsi="Arial" w:cs="Arial"/>
          <w:sz w:val="23"/>
          <w:szCs w:val="23"/>
        </w:rPr>
        <w:t>a partir de uma perspectiva que d</w:t>
      </w:r>
      <w:r w:rsidR="003E0D23">
        <w:rPr>
          <w:rFonts w:ascii="Arial" w:hAnsi="Arial" w:cs="Arial"/>
          <w:sz w:val="23"/>
          <w:szCs w:val="23"/>
        </w:rPr>
        <w:t>á</w:t>
      </w:r>
      <w:r w:rsidR="00E75733">
        <w:rPr>
          <w:rFonts w:ascii="Arial" w:hAnsi="Arial" w:cs="Arial"/>
          <w:sz w:val="23"/>
          <w:szCs w:val="23"/>
        </w:rPr>
        <w:t xml:space="preserve"> proeminência ao aspecto de desenvolvimento do comérci</w:t>
      </w:r>
      <w:r w:rsidR="003E0D23">
        <w:rPr>
          <w:rFonts w:ascii="Arial" w:hAnsi="Arial" w:cs="Arial"/>
          <w:sz w:val="23"/>
          <w:szCs w:val="23"/>
        </w:rPr>
        <w:t>o</w:t>
      </w:r>
      <w:r w:rsidR="00E75733">
        <w:rPr>
          <w:rFonts w:ascii="Arial" w:hAnsi="Arial" w:cs="Arial"/>
          <w:sz w:val="23"/>
          <w:szCs w:val="23"/>
        </w:rPr>
        <w:t xml:space="preserve"> electrónico. O Grupo Africano identificou várias áreas prioritárias incluindo: o fosso digital; a importância de direitos digitais, agora </w:t>
      </w:r>
      <w:r w:rsidR="00DE013C">
        <w:rPr>
          <w:rFonts w:ascii="Arial" w:hAnsi="Arial" w:cs="Arial"/>
          <w:sz w:val="23"/>
          <w:szCs w:val="23"/>
        </w:rPr>
        <w:t>que a informação é a matéria-</w:t>
      </w:r>
      <w:r w:rsidR="00E75733">
        <w:rPr>
          <w:rFonts w:ascii="Arial" w:hAnsi="Arial" w:cs="Arial"/>
          <w:sz w:val="23"/>
          <w:szCs w:val="23"/>
        </w:rPr>
        <w:t>prima da economia digital</w:t>
      </w:r>
      <w:r w:rsidR="00806A7A" w:rsidRPr="000B6A78">
        <w:rPr>
          <w:rFonts w:ascii="Arial" w:hAnsi="Arial" w:cs="Arial"/>
          <w:sz w:val="23"/>
          <w:szCs w:val="23"/>
        </w:rPr>
        <w:t xml:space="preserve">; </w:t>
      </w:r>
      <w:r w:rsidR="00E75733">
        <w:rPr>
          <w:rFonts w:ascii="Arial" w:hAnsi="Arial" w:cs="Arial"/>
          <w:sz w:val="23"/>
          <w:szCs w:val="23"/>
        </w:rPr>
        <w:t>os elevados níveis de concentração do mercado existentes no espaço do comércio electrónic</w:t>
      </w:r>
      <w:r w:rsidR="003E0D23">
        <w:rPr>
          <w:rFonts w:ascii="Arial" w:hAnsi="Arial" w:cs="Arial"/>
          <w:sz w:val="23"/>
          <w:szCs w:val="23"/>
        </w:rPr>
        <w:t>o</w:t>
      </w:r>
      <w:r w:rsidR="00806A7A" w:rsidRPr="000B6A78">
        <w:rPr>
          <w:rFonts w:ascii="Arial" w:hAnsi="Arial" w:cs="Arial"/>
          <w:sz w:val="23"/>
          <w:szCs w:val="23"/>
        </w:rPr>
        <w:t xml:space="preserve">; </w:t>
      </w:r>
      <w:r w:rsidR="00E75733">
        <w:rPr>
          <w:rFonts w:ascii="Arial" w:hAnsi="Arial" w:cs="Arial"/>
          <w:sz w:val="23"/>
          <w:szCs w:val="23"/>
        </w:rPr>
        <w:t>a gama de tentativas a u</w:t>
      </w:r>
      <w:r w:rsidR="003E0D23">
        <w:rPr>
          <w:rFonts w:ascii="Arial" w:hAnsi="Arial" w:cs="Arial"/>
          <w:sz w:val="23"/>
          <w:szCs w:val="23"/>
        </w:rPr>
        <w:t>m nível nacional para dar forma</w:t>
      </w:r>
      <w:r w:rsidR="00E75733">
        <w:rPr>
          <w:rFonts w:ascii="Arial" w:hAnsi="Arial" w:cs="Arial"/>
          <w:sz w:val="23"/>
          <w:szCs w:val="23"/>
        </w:rPr>
        <w:t xml:space="preserve"> aos fluxos digitais</w:t>
      </w:r>
      <w:r w:rsidR="00806A7A" w:rsidRPr="000B6A78">
        <w:rPr>
          <w:rFonts w:ascii="Arial" w:hAnsi="Arial" w:cs="Arial"/>
          <w:sz w:val="23"/>
          <w:szCs w:val="23"/>
        </w:rPr>
        <w:t xml:space="preserve">. </w:t>
      </w:r>
      <w:r w:rsidR="00E75733">
        <w:rPr>
          <w:rFonts w:ascii="Arial" w:hAnsi="Arial" w:cs="Arial"/>
          <w:sz w:val="23"/>
          <w:szCs w:val="23"/>
        </w:rPr>
        <w:t xml:space="preserve">As infra-estruturas </w:t>
      </w:r>
      <w:r w:rsidR="00DE013C">
        <w:rPr>
          <w:rFonts w:ascii="Arial" w:hAnsi="Arial" w:cs="Arial"/>
          <w:sz w:val="23"/>
          <w:szCs w:val="23"/>
        </w:rPr>
        <w:t xml:space="preserve">inadequadas e a fraca conectividade impedem os LDC e os países Africanos de aproveitarem as vantagens do comércio electrónico, muito menos da regulamentação. Exortaram os Membros a concentrarem de novo o Programa de Trabalho na dimensão de desenvolvimento do comércio electrónico a fim de construírem </w:t>
      </w:r>
      <w:r w:rsidR="005925B5">
        <w:rPr>
          <w:rFonts w:ascii="Arial" w:hAnsi="Arial" w:cs="Arial"/>
          <w:sz w:val="23"/>
          <w:szCs w:val="23"/>
        </w:rPr>
        <w:t>a preparação do comércio electrónico e diminuírem o fosso digital. As deliberações podiam concentrar-se</w:t>
      </w:r>
      <w:r w:rsidR="00806A7A" w:rsidRPr="000B6A78">
        <w:rPr>
          <w:rFonts w:ascii="Arial" w:hAnsi="Arial" w:cs="Arial"/>
          <w:sz w:val="23"/>
          <w:szCs w:val="23"/>
        </w:rPr>
        <w:t xml:space="preserve">, </w:t>
      </w:r>
      <w:r w:rsidR="005925B5">
        <w:rPr>
          <w:rFonts w:ascii="Arial" w:hAnsi="Arial" w:cs="Arial"/>
          <w:sz w:val="23"/>
          <w:szCs w:val="23"/>
        </w:rPr>
        <w:t>por exemplo, no melhor acesso a infra-estruturas</w:t>
      </w:r>
      <w:r w:rsidR="00806A7A" w:rsidRPr="000B6A78">
        <w:rPr>
          <w:rFonts w:ascii="Arial" w:hAnsi="Arial" w:cs="Arial"/>
          <w:sz w:val="23"/>
          <w:szCs w:val="23"/>
        </w:rPr>
        <w:t>,</w:t>
      </w:r>
      <w:r w:rsidR="005925B5">
        <w:rPr>
          <w:rFonts w:ascii="Arial" w:hAnsi="Arial" w:cs="Arial"/>
          <w:sz w:val="23"/>
          <w:szCs w:val="23"/>
        </w:rPr>
        <w:t xml:space="preserve"> na transferência de tecnologia e no u</w:t>
      </w:r>
      <w:r w:rsidR="000F70BD">
        <w:rPr>
          <w:rFonts w:ascii="Arial" w:hAnsi="Arial" w:cs="Arial"/>
          <w:sz w:val="23"/>
          <w:szCs w:val="23"/>
        </w:rPr>
        <w:t xml:space="preserve">so de tecnologia de informação para </w:t>
      </w:r>
      <w:r w:rsidR="005925B5">
        <w:rPr>
          <w:rFonts w:ascii="Arial" w:hAnsi="Arial" w:cs="Arial"/>
          <w:sz w:val="23"/>
          <w:szCs w:val="23"/>
        </w:rPr>
        <w:t>a integração dos países em desenvolvimento. Encorajaram os Membros a compartilhar as suas experiências nas políticas, regulamentos e medidas específicos que tinham utilizado para retirarem benefícios ao nível nacional</w:t>
      </w:r>
      <w:r w:rsidR="000F70BD">
        <w:rPr>
          <w:rFonts w:ascii="Arial" w:hAnsi="Arial" w:cs="Arial"/>
          <w:sz w:val="23"/>
          <w:szCs w:val="23"/>
        </w:rPr>
        <w:t>,</w:t>
      </w:r>
      <w:r w:rsidR="005925B5">
        <w:rPr>
          <w:rFonts w:ascii="Arial" w:hAnsi="Arial" w:cs="Arial"/>
          <w:sz w:val="23"/>
          <w:szCs w:val="23"/>
        </w:rPr>
        <w:t xml:space="preserve"> co</w:t>
      </w:r>
      <w:r w:rsidR="000F70BD">
        <w:rPr>
          <w:rFonts w:ascii="Arial" w:hAnsi="Arial" w:cs="Arial"/>
          <w:sz w:val="23"/>
          <w:szCs w:val="23"/>
        </w:rPr>
        <w:t>mo resultado de uma maior particip</w:t>
      </w:r>
      <w:r w:rsidR="005925B5">
        <w:rPr>
          <w:rFonts w:ascii="Arial" w:hAnsi="Arial" w:cs="Arial"/>
          <w:sz w:val="23"/>
          <w:szCs w:val="23"/>
        </w:rPr>
        <w:t>ação no comércio electrónico. Os Ministros Africanos de Comércio, na sua Declaração emitida em Novembro de 2016</w:t>
      </w:r>
      <w:r w:rsidR="00FD515E" w:rsidRPr="000B6A78">
        <w:rPr>
          <w:rFonts w:ascii="Arial" w:hAnsi="Arial" w:cs="Arial"/>
          <w:sz w:val="23"/>
          <w:szCs w:val="23"/>
        </w:rPr>
        <w:t xml:space="preserve">, </w:t>
      </w:r>
      <w:r w:rsidR="005925B5">
        <w:rPr>
          <w:rFonts w:ascii="Arial" w:hAnsi="Arial" w:cs="Arial"/>
          <w:sz w:val="23"/>
          <w:szCs w:val="23"/>
        </w:rPr>
        <w:t>tinham orientado que qualquer trabalho efectuado no âmbito da OMC fosse consistente com a Agenda 2063 da União Africana</w:t>
      </w:r>
      <w:r w:rsidR="00FD515E" w:rsidRPr="000B6A78">
        <w:rPr>
          <w:rFonts w:ascii="Arial" w:hAnsi="Arial" w:cs="Arial"/>
          <w:sz w:val="23"/>
          <w:szCs w:val="23"/>
        </w:rPr>
        <w:t xml:space="preserve">, </w:t>
      </w:r>
      <w:r w:rsidR="000F70BD">
        <w:rPr>
          <w:rFonts w:ascii="Arial" w:hAnsi="Arial" w:cs="Arial"/>
          <w:sz w:val="23"/>
          <w:szCs w:val="23"/>
        </w:rPr>
        <w:t xml:space="preserve">a fim de concretizarem a transformação estrutural e </w:t>
      </w:r>
      <w:r w:rsidR="005925B5">
        <w:rPr>
          <w:rFonts w:ascii="Arial" w:hAnsi="Arial" w:cs="Arial"/>
          <w:sz w:val="23"/>
          <w:szCs w:val="23"/>
        </w:rPr>
        <w:t>a industrialização na construção de</w:t>
      </w:r>
      <w:r w:rsidR="000F70BD">
        <w:rPr>
          <w:rFonts w:ascii="Arial" w:hAnsi="Arial" w:cs="Arial"/>
          <w:sz w:val="23"/>
          <w:szCs w:val="23"/>
        </w:rPr>
        <w:t xml:space="preserve"> “</w:t>
      </w:r>
      <w:r w:rsidR="005925B5">
        <w:rPr>
          <w:rFonts w:ascii="Arial" w:hAnsi="Arial" w:cs="Arial"/>
          <w:sz w:val="23"/>
          <w:szCs w:val="23"/>
        </w:rPr>
        <w:t>A África que queremos</w:t>
      </w:r>
      <w:r w:rsidR="000F70BD">
        <w:rPr>
          <w:rFonts w:ascii="Arial" w:hAnsi="Arial" w:cs="Arial"/>
          <w:sz w:val="23"/>
          <w:szCs w:val="23"/>
        </w:rPr>
        <w:t>”</w:t>
      </w:r>
      <w:r w:rsidR="00FD515E" w:rsidRPr="000B6A78">
        <w:rPr>
          <w:rFonts w:ascii="Arial" w:hAnsi="Arial" w:cs="Arial"/>
          <w:sz w:val="23"/>
          <w:szCs w:val="23"/>
        </w:rPr>
        <w:t>.</w:t>
      </w:r>
      <w:r w:rsidR="00806A7A" w:rsidRPr="000B6A78">
        <w:rPr>
          <w:rFonts w:ascii="Arial" w:hAnsi="Arial" w:cs="Arial"/>
          <w:sz w:val="23"/>
          <w:szCs w:val="23"/>
        </w:rPr>
        <w:t xml:space="preserve"> </w:t>
      </w:r>
    </w:p>
    <w:p w:rsidR="00FD515E" w:rsidRPr="000B6A78" w:rsidRDefault="005925B5" w:rsidP="009B693A">
      <w:pPr>
        <w:pStyle w:val="BodyText"/>
        <w:numPr>
          <w:ilvl w:val="0"/>
          <w:numId w:val="0"/>
        </w:numPr>
        <w:spacing w:after="160"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Na MC11, os Ministros adoptaram uma Decisão sobre o Programa de Trabalho</w:t>
      </w:r>
      <w:r w:rsidR="00FD515E" w:rsidRPr="000B6A78">
        <w:rPr>
          <w:rStyle w:val="FootnoteReference"/>
          <w:rFonts w:ascii="Arial" w:hAnsi="Arial" w:cs="Arial"/>
          <w:sz w:val="23"/>
          <w:szCs w:val="23"/>
        </w:rPr>
        <w:footnoteReference w:id="1"/>
      </w:r>
      <w:r w:rsidR="00FD515E" w:rsidRPr="000B6A78">
        <w:rPr>
          <w:rFonts w:ascii="Arial" w:hAnsi="Arial" w:cs="Arial"/>
          <w:sz w:val="23"/>
          <w:szCs w:val="23"/>
        </w:rPr>
        <w:t>,</w:t>
      </w:r>
      <w:r w:rsidR="00E62225">
        <w:rPr>
          <w:rFonts w:ascii="Arial" w:hAnsi="Arial" w:cs="Arial"/>
          <w:sz w:val="23"/>
          <w:szCs w:val="23"/>
        </w:rPr>
        <w:t xml:space="preserve"> </w:t>
      </w:r>
      <w:r w:rsidR="003203C1">
        <w:rPr>
          <w:rFonts w:ascii="Arial" w:hAnsi="Arial" w:cs="Arial"/>
          <w:sz w:val="23"/>
          <w:szCs w:val="23"/>
        </w:rPr>
        <w:t>segundo a qual acordaram em</w:t>
      </w:r>
      <w:r w:rsidR="00E62225">
        <w:rPr>
          <w:rFonts w:ascii="Arial" w:hAnsi="Arial" w:cs="Arial"/>
          <w:sz w:val="23"/>
          <w:szCs w:val="23"/>
        </w:rPr>
        <w:t xml:space="preserve"> continuar a trabalhar no âmbito </w:t>
      </w:r>
      <w:r w:rsidR="003203C1">
        <w:rPr>
          <w:rFonts w:ascii="Arial" w:hAnsi="Arial" w:cs="Arial"/>
          <w:sz w:val="23"/>
          <w:szCs w:val="23"/>
        </w:rPr>
        <w:t xml:space="preserve">do mandato em vigor e a manter a Moratória até MC12. Delegações </w:t>
      </w:r>
      <w:r w:rsidR="00FD515E" w:rsidRPr="003203C1">
        <w:rPr>
          <w:rFonts w:ascii="Arial" w:hAnsi="Arial" w:cs="Arial"/>
          <w:i/>
          <w:sz w:val="23"/>
          <w:szCs w:val="23"/>
        </w:rPr>
        <w:t>70-plus</w:t>
      </w:r>
      <w:r w:rsidR="00FD515E" w:rsidRPr="000B6A78">
        <w:rPr>
          <w:rFonts w:ascii="Arial" w:hAnsi="Arial" w:cs="Arial"/>
          <w:sz w:val="23"/>
          <w:szCs w:val="23"/>
        </w:rPr>
        <w:t xml:space="preserve"> </w:t>
      </w:r>
      <w:r w:rsidR="003203C1">
        <w:rPr>
          <w:rFonts w:ascii="Arial" w:hAnsi="Arial" w:cs="Arial"/>
          <w:sz w:val="23"/>
          <w:szCs w:val="23"/>
        </w:rPr>
        <w:t>também emitiram uma “Declaração Conjunta sobre o Comércio Electrónico”</w:t>
      </w:r>
      <w:r w:rsidR="00FD515E" w:rsidRPr="000B6A78">
        <w:rPr>
          <w:rStyle w:val="FootnoteReference"/>
          <w:rFonts w:ascii="Arial" w:hAnsi="Arial" w:cs="Arial"/>
          <w:sz w:val="23"/>
          <w:szCs w:val="23"/>
        </w:rPr>
        <w:footnoteReference w:id="2"/>
      </w:r>
      <w:r w:rsidR="000F70BD">
        <w:rPr>
          <w:rFonts w:ascii="Arial" w:hAnsi="Arial" w:cs="Arial"/>
          <w:sz w:val="23"/>
          <w:szCs w:val="23"/>
        </w:rPr>
        <w:t>, con</w:t>
      </w:r>
      <w:r w:rsidR="00FD515E" w:rsidRPr="000B6A78">
        <w:rPr>
          <w:rFonts w:ascii="Arial" w:hAnsi="Arial" w:cs="Arial"/>
          <w:sz w:val="23"/>
          <w:szCs w:val="23"/>
        </w:rPr>
        <w:t>f</w:t>
      </w:r>
      <w:r w:rsidR="003203C1">
        <w:rPr>
          <w:rFonts w:ascii="Arial" w:hAnsi="Arial" w:cs="Arial"/>
          <w:sz w:val="23"/>
          <w:szCs w:val="23"/>
        </w:rPr>
        <w:t xml:space="preserve">irmando a sua intenção de </w:t>
      </w:r>
      <w:r w:rsidR="00FD515E" w:rsidRPr="000B6A78">
        <w:rPr>
          <w:rFonts w:ascii="Arial" w:hAnsi="Arial" w:cs="Arial"/>
          <w:sz w:val="23"/>
          <w:szCs w:val="23"/>
        </w:rPr>
        <w:t>"</w:t>
      </w:r>
      <w:r w:rsidR="003203C1">
        <w:rPr>
          <w:rFonts w:ascii="Arial" w:hAnsi="Arial" w:cs="Arial"/>
          <w:sz w:val="23"/>
          <w:szCs w:val="23"/>
        </w:rPr>
        <w:t xml:space="preserve">darem início ao trabalho exploratório conjunto rumo às negociações da OMC sobre aspectos relativos ao comércio no domínio do comércio electrónico </w:t>
      </w:r>
      <w:r w:rsidR="00FD515E" w:rsidRPr="000B6A78">
        <w:rPr>
          <w:rFonts w:ascii="Arial" w:hAnsi="Arial" w:cs="Arial"/>
          <w:sz w:val="23"/>
          <w:szCs w:val="23"/>
        </w:rPr>
        <w:t>".</w:t>
      </w:r>
    </w:p>
    <w:p w:rsidR="00FD515E" w:rsidRPr="000B6A78" w:rsidRDefault="003203C1" w:rsidP="009B693A">
      <w:pPr>
        <w:pStyle w:val="BodyText"/>
        <w:numPr>
          <w:ilvl w:val="0"/>
          <w:numId w:val="0"/>
        </w:numPr>
        <w:spacing w:after="160"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programa de trabalho</w:t>
      </w:r>
      <w:r w:rsidR="000F70BD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no âmbito do comércio electrónico</w:t>
      </w:r>
      <w:r w:rsidR="000F70BD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não abordou os serviços postais e de </w:t>
      </w:r>
      <w:r w:rsidRPr="003203C1">
        <w:rPr>
          <w:rFonts w:ascii="Arial" w:hAnsi="Arial" w:cs="Arial"/>
          <w:i/>
          <w:sz w:val="23"/>
          <w:szCs w:val="23"/>
        </w:rPr>
        <w:t>courier</w:t>
      </w:r>
      <w:r>
        <w:rPr>
          <w:rFonts w:ascii="Arial" w:hAnsi="Arial" w:cs="Arial"/>
          <w:sz w:val="23"/>
          <w:szCs w:val="23"/>
        </w:rPr>
        <w:t xml:space="preserve"> </w:t>
      </w:r>
      <w:r w:rsidR="000F70BD">
        <w:rPr>
          <w:rFonts w:ascii="Arial" w:hAnsi="Arial" w:cs="Arial"/>
          <w:sz w:val="23"/>
          <w:szCs w:val="23"/>
        </w:rPr>
        <w:t>com</w:t>
      </w:r>
      <w:r>
        <w:rPr>
          <w:rFonts w:ascii="Arial" w:hAnsi="Arial" w:cs="Arial"/>
          <w:sz w:val="23"/>
          <w:szCs w:val="23"/>
        </w:rPr>
        <w:t xml:space="preserve"> maior especificidade</w:t>
      </w:r>
      <w:r w:rsidR="004C7771" w:rsidRPr="000B6A78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 Alguns Membros </w:t>
      </w:r>
      <w:r w:rsidR="003259CE">
        <w:rPr>
          <w:rFonts w:ascii="Arial" w:hAnsi="Arial" w:cs="Arial"/>
          <w:sz w:val="23"/>
          <w:szCs w:val="23"/>
        </w:rPr>
        <w:t>consideraram estes serviços como sendo um elemento indispensável no ecossistema do comércio electrónico. O crescimento d</w:t>
      </w:r>
      <w:r w:rsidR="000F70BD">
        <w:rPr>
          <w:rFonts w:ascii="Arial" w:hAnsi="Arial" w:cs="Arial"/>
          <w:sz w:val="23"/>
          <w:szCs w:val="23"/>
        </w:rPr>
        <w:t>o</w:t>
      </w:r>
      <w:r w:rsidR="003259CE">
        <w:rPr>
          <w:rFonts w:ascii="Arial" w:hAnsi="Arial" w:cs="Arial"/>
          <w:sz w:val="23"/>
          <w:szCs w:val="23"/>
        </w:rPr>
        <w:t xml:space="preserve"> comércio electrónico para mercadorias gera a procura de melhores serviços e de </w:t>
      </w:r>
      <w:r w:rsidR="003259CE" w:rsidRPr="000F70BD">
        <w:rPr>
          <w:rFonts w:ascii="Arial" w:hAnsi="Arial" w:cs="Arial"/>
          <w:i/>
          <w:sz w:val="23"/>
          <w:szCs w:val="23"/>
        </w:rPr>
        <w:t>courier</w:t>
      </w:r>
      <w:r w:rsidR="003259CE">
        <w:rPr>
          <w:rFonts w:ascii="Arial" w:hAnsi="Arial" w:cs="Arial"/>
          <w:sz w:val="23"/>
          <w:szCs w:val="23"/>
        </w:rPr>
        <w:t xml:space="preserve"> que facilita a entrega de encomendas, tanto internamente como transfronteiriça</w:t>
      </w:r>
      <w:r w:rsidR="00FD515E" w:rsidRPr="000B6A78">
        <w:rPr>
          <w:rFonts w:ascii="Arial" w:hAnsi="Arial" w:cs="Arial"/>
          <w:sz w:val="23"/>
          <w:szCs w:val="23"/>
        </w:rPr>
        <w:t xml:space="preserve">. </w:t>
      </w:r>
      <w:r w:rsidR="003259CE">
        <w:rPr>
          <w:rFonts w:ascii="Arial" w:hAnsi="Arial" w:cs="Arial"/>
          <w:sz w:val="23"/>
          <w:szCs w:val="23"/>
        </w:rPr>
        <w:t xml:space="preserve">Alguns Membros indicaram que o desenvolvimento do sector de serviços de </w:t>
      </w:r>
      <w:r w:rsidR="003259CE" w:rsidRPr="00FF7A77">
        <w:rPr>
          <w:rFonts w:ascii="Arial" w:hAnsi="Arial" w:cs="Arial"/>
          <w:i/>
          <w:sz w:val="23"/>
          <w:szCs w:val="23"/>
        </w:rPr>
        <w:t>courier</w:t>
      </w:r>
      <w:r w:rsidR="003259CE">
        <w:rPr>
          <w:rFonts w:ascii="Arial" w:hAnsi="Arial" w:cs="Arial"/>
          <w:sz w:val="23"/>
          <w:szCs w:val="23"/>
        </w:rPr>
        <w:t xml:space="preserve"> podia ajudar o aproveitamento de todas as vantagens das oportunidades </w:t>
      </w:r>
      <w:r w:rsidR="00FF7A77">
        <w:rPr>
          <w:rFonts w:ascii="Arial" w:hAnsi="Arial" w:cs="Arial"/>
          <w:sz w:val="23"/>
          <w:szCs w:val="23"/>
        </w:rPr>
        <w:t>decorrentes</w:t>
      </w:r>
      <w:r w:rsidR="003259CE">
        <w:rPr>
          <w:rFonts w:ascii="Arial" w:hAnsi="Arial" w:cs="Arial"/>
          <w:sz w:val="23"/>
          <w:szCs w:val="23"/>
        </w:rPr>
        <w:t xml:space="preserve"> do comércio electrónico. Nas deliberações da OMC sobre o comércio electrónico, a China, por exemplo, tinha encorajado a concorrência no sector de serviços de correio rápido </w:t>
      </w:r>
      <w:r w:rsidR="003259CE" w:rsidRPr="00FF7A77">
        <w:rPr>
          <w:rFonts w:ascii="Arial" w:hAnsi="Arial" w:cs="Arial"/>
          <w:i/>
          <w:sz w:val="23"/>
          <w:szCs w:val="23"/>
        </w:rPr>
        <w:t>(courier)</w:t>
      </w:r>
      <w:r w:rsidR="00FD515E" w:rsidRPr="00FF7A77">
        <w:rPr>
          <w:rFonts w:ascii="Arial" w:hAnsi="Arial" w:cs="Arial"/>
          <w:i/>
          <w:sz w:val="23"/>
          <w:szCs w:val="23"/>
        </w:rPr>
        <w:t>.</w:t>
      </w:r>
      <w:r w:rsidR="00FD515E" w:rsidRPr="000B6A78">
        <w:rPr>
          <w:rFonts w:ascii="Arial" w:hAnsi="Arial" w:cs="Arial"/>
          <w:sz w:val="23"/>
          <w:szCs w:val="23"/>
        </w:rPr>
        <w:t xml:space="preserve">  </w:t>
      </w:r>
    </w:p>
    <w:p w:rsidR="009B6921" w:rsidRPr="00FF7A77" w:rsidRDefault="003259CE" w:rsidP="009B6921">
      <w:pPr>
        <w:pStyle w:val="ListParagraph"/>
        <w:numPr>
          <w:ilvl w:val="0"/>
          <w:numId w:val="2"/>
        </w:numPr>
        <w:spacing w:before="240"/>
        <w:ind w:hanging="720"/>
        <w:contextualSpacing w:val="0"/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O comércio electrónico e os serviços postais e de correio rápido </w:t>
      </w:r>
      <w:r w:rsidRPr="00FF7A77">
        <w:rPr>
          <w:rFonts w:ascii="Arial" w:hAnsi="Arial" w:cs="Arial"/>
          <w:b/>
          <w:i/>
          <w:sz w:val="23"/>
          <w:szCs w:val="23"/>
        </w:rPr>
        <w:t>(courier)</w:t>
      </w:r>
    </w:p>
    <w:p w:rsidR="009B6921" w:rsidRPr="000B6A78" w:rsidRDefault="003259CE" w:rsidP="003E6A96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</w:t>
      </w:r>
      <w:r w:rsidRPr="00FF7A77">
        <w:rPr>
          <w:rFonts w:ascii="Arial" w:hAnsi="Arial" w:cs="Arial"/>
          <w:i/>
          <w:sz w:val="23"/>
          <w:szCs w:val="23"/>
        </w:rPr>
        <w:t>internet</w:t>
      </w:r>
      <w:r>
        <w:rPr>
          <w:rFonts w:ascii="Arial" w:hAnsi="Arial" w:cs="Arial"/>
          <w:sz w:val="23"/>
          <w:szCs w:val="23"/>
        </w:rPr>
        <w:t xml:space="preserve"> alterou</w:t>
      </w:r>
      <w:r w:rsidR="00C83346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para além de tudo</w:t>
      </w:r>
      <w:r w:rsidR="00C83346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o modo como os consumidores fazem as suas compras.</w:t>
      </w:r>
      <w:r w:rsidR="00FF7A77">
        <w:rPr>
          <w:rFonts w:ascii="Arial" w:hAnsi="Arial" w:cs="Arial"/>
          <w:sz w:val="23"/>
          <w:szCs w:val="23"/>
        </w:rPr>
        <w:t xml:space="preserve"> </w:t>
      </w:r>
      <w:r w:rsidR="00574947">
        <w:rPr>
          <w:rFonts w:ascii="Arial" w:hAnsi="Arial" w:cs="Arial"/>
          <w:sz w:val="23"/>
          <w:szCs w:val="23"/>
        </w:rPr>
        <w:t>O comércio electrónico globa</w:t>
      </w:r>
      <w:r w:rsidR="00C83346">
        <w:rPr>
          <w:rFonts w:ascii="Arial" w:hAnsi="Arial" w:cs="Arial"/>
          <w:sz w:val="23"/>
          <w:szCs w:val="23"/>
        </w:rPr>
        <w:t>l de venda a retalho situou-se em</w:t>
      </w:r>
      <w:r w:rsidR="00574947">
        <w:rPr>
          <w:rFonts w:ascii="Arial" w:hAnsi="Arial" w:cs="Arial"/>
          <w:sz w:val="23"/>
          <w:szCs w:val="23"/>
        </w:rPr>
        <w:t xml:space="preserve"> $2</w:t>
      </w:r>
      <w:r w:rsidR="00FF7A77">
        <w:rPr>
          <w:rFonts w:ascii="Arial" w:hAnsi="Arial" w:cs="Arial"/>
          <w:sz w:val="23"/>
          <w:szCs w:val="23"/>
        </w:rPr>
        <w:t xml:space="preserve"> </w:t>
      </w:r>
      <w:r w:rsidR="00574947">
        <w:rPr>
          <w:rFonts w:ascii="Arial" w:hAnsi="Arial" w:cs="Arial"/>
          <w:sz w:val="23"/>
          <w:szCs w:val="23"/>
        </w:rPr>
        <w:t>307 mil milhões em 2017 e deve aumentar para $4</w:t>
      </w:r>
      <w:r w:rsidR="00FF7A77">
        <w:rPr>
          <w:rFonts w:ascii="Arial" w:hAnsi="Arial" w:cs="Arial"/>
          <w:sz w:val="23"/>
          <w:szCs w:val="23"/>
        </w:rPr>
        <w:t xml:space="preserve"> </w:t>
      </w:r>
      <w:r w:rsidR="00574947">
        <w:rPr>
          <w:rFonts w:ascii="Arial" w:hAnsi="Arial" w:cs="Arial"/>
          <w:sz w:val="23"/>
          <w:szCs w:val="23"/>
        </w:rPr>
        <w:t>878 mil milhões até 20</w:t>
      </w:r>
      <w:r w:rsidR="00DE3D91" w:rsidRPr="000B6A78">
        <w:rPr>
          <w:rFonts w:ascii="Arial" w:hAnsi="Arial" w:cs="Arial"/>
          <w:sz w:val="23"/>
          <w:szCs w:val="23"/>
        </w:rPr>
        <w:t>21</w:t>
      </w:r>
      <w:r w:rsidR="00CA63A9" w:rsidRPr="000B6A78">
        <w:rPr>
          <w:rFonts w:ascii="Arial" w:hAnsi="Arial" w:cs="Arial"/>
          <w:sz w:val="23"/>
          <w:szCs w:val="23"/>
        </w:rPr>
        <w:t xml:space="preserve">. </w:t>
      </w:r>
      <w:r w:rsidR="00574947">
        <w:rPr>
          <w:rFonts w:ascii="Arial" w:hAnsi="Arial" w:cs="Arial"/>
          <w:sz w:val="23"/>
          <w:szCs w:val="23"/>
        </w:rPr>
        <w:t xml:space="preserve">Calcula-se que em 2022, a venda a retalho transfronteiriça situar-se-á em 20% de todo o comércio </w:t>
      </w:r>
      <w:r w:rsidR="00574947">
        <w:rPr>
          <w:rFonts w:ascii="Arial" w:hAnsi="Arial" w:cs="Arial"/>
          <w:sz w:val="23"/>
          <w:szCs w:val="23"/>
        </w:rPr>
        <w:lastRenderedPageBreak/>
        <w:t>electrónico geral</w:t>
      </w:r>
      <w:r w:rsidR="00DE3D91" w:rsidRPr="000B6A78">
        <w:rPr>
          <w:rFonts w:ascii="Arial" w:hAnsi="Arial" w:cs="Arial"/>
          <w:sz w:val="23"/>
          <w:szCs w:val="23"/>
        </w:rPr>
        <w:t>,</w:t>
      </w:r>
      <w:r w:rsidR="00574947">
        <w:rPr>
          <w:rFonts w:ascii="Arial" w:hAnsi="Arial" w:cs="Arial"/>
          <w:sz w:val="23"/>
          <w:szCs w:val="23"/>
        </w:rPr>
        <w:t xml:space="preserve"> impulsionado pelo número crescente de consumidores nos países em desenvolvimento, onde as pessoas estão cada vez mais a comprar artigos de fontes </w:t>
      </w:r>
      <w:r w:rsidR="00574947">
        <w:rPr>
          <w:rFonts w:ascii="Arial" w:hAnsi="Arial" w:cs="Arial"/>
          <w:i/>
          <w:sz w:val="23"/>
          <w:szCs w:val="23"/>
        </w:rPr>
        <w:t xml:space="preserve">on line </w:t>
      </w:r>
      <w:r w:rsidR="00574947">
        <w:rPr>
          <w:rFonts w:ascii="Arial" w:hAnsi="Arial" w:cs="Arial"/>
          <w:sz w:val="23"/>
          <w:szCs w:val="23"/>
        </w:rPr>
        <w:t>que não estão disponíveis localmente, com os artigos a serem enviados</w:t>
      </w:r>
      <w:r w:rsidR="00FF7A77">
        <w:rPr>
          <w:rFonts w:ascii="Arial" w:hAnsi="Arial" w:cs="Arial"/>
          <w:sz w:val="23"/>
          <w:szCs w:val="23"/>
        </w:rPr>
        <w:t xml:space="preserve"> do estrangeiro</w:t>
      </w:r>
      <w:r w:rsidR="00574947">
        <w:rPr>
          <w:rFonts w:ascii="Arial" w:hAnsi="Arial" w:cs="Arial"/>
          <w:sz w:val="23"/>
          <w:szCs w:val="23"/>
        </w:rPr>
        <w:t xml:space="preserve"> directamente para os consumidores</w:t>
      </w:r>
      <w:r w:rsidR="00FF7A77">
        <w:rPr>
          <w:rFonts w:ascii="Arial" w:hAnsi="Arial" w:cs="Arial"/>
          <w:sz w:val="23"/>
          <w:szCs w:val="23"/>
        </w:rPr>
        <w:t>.</w:t>
      </w:r>
      <w:r w:rsidR="00574947">
        <w:rPr>
          <w:rFonts w:ascii="Arial" w:hAnsi="Arial" w:cs="Arial"/>
          <w:sz w:val="23"/>
          <w:szCs w:val="23"/>
        </w:rPr>
        <w:t xml:space="preserve"> Embora a comunicação na forma de cartas e postais tenha dado lugar </w:t>
      </w:r>
      <w:r w:rsidR="00020FA9">
        <w:rPr>
          <w:rFonts w:ascii="Arial" w:hAnsi="Arial" w:cs="Arial"/>
          <w:sz w:val="23"/>
          <w:szCs w:val="23"/>
        </w:rPr>
        <w:t xml:space="preserve">em grande parte aos </w:t>
      </w:r>
      <w:r w:rsidR="009B6921" w:rsidRPr="00020FA9">
        <w:rPr>
          <w:rFonts w:ascii="Arial" w:hAnsi="Arial" w:cs="Arial"/>
          <w:i/>
          <w:sz w:val="23"/>
          <w:szCs w:val="23"/>
        </w:rPr>
        <w:t>e-mails</w:t>
      </w:r>
      <w:r w:rsidR="009B6921" w:rsidRPr="000B6A78">
        <w:rPr>
          <w:rFonts w:ascii="Arial" w:hAnsi="Arial" w:cs="Arial"/>
          <w:sz w:val="23"/>
          <w:szCs w:val="23"/>
        </w:rPr>
        <w:t xml:space="preserve">, </w:t>
      </w:r>
      <w:r w:rsidR="00020FA9">
        <w:rPr>
          <w:rFonts w:ascii="Arial" w:hAnsi="Arial" w:cs="Arial"/>
          <w:sz w:val="23"/>
          <w:szCs w:val="23"/>
        </w:rPr>
        <w:t xml:space="preserve">aos textos e aos contactos através dos meios de comunicação social, fazendo diminuir a necessidade de serviços postais tradicionais, as compras </w:t>
      </w:r>
      <w:r w:rsidR="009B6921" w:rsidRPr="00020FA9">
        <w:rPr>
          <w:rFonts w:ascii="Arial" w:hAnsi="Arial" w:cs="Arial"/>
          <w:i/>
          <w:sz w:val="23"/>
          <w:szCs w:val="23"/>
        </w:rPr>
        <w:t>online</w:t>
      </w:r>
      <w:r w:rsidR="009B6921" w:rsidRPr="000B6A78">
        <w:rPr>
          <w:rFonts w:ascii="Arial" w:hAnsi="Arial" w:cs="Arial"/>
          <w:sz w:val="23"/>
          <w:szCs w:val="23"/>
        </w:rPr>
        <w:t xml:space="preserve"> </w:t>
      </w:r>
      <w:r w:rsidR="00020FA9">
        <w:rPr>
          <w:rFonts w:ascii="Arial" w:hAnsi="Arial" w:cs="Arial"/>
          <w:sz w:val="23"/>
          <w:szCs w:val="23"/>
        </w:rPr>
        <w:t>deram uma nova vida aos serviços postais e de correio rápido.</w:t>
      </w:r>
      <w:r w:rsidR="009B6921" w:rsidRPr="000B6A78">
        <w:rPr>
          <w:rFonts w:ascii="Arial" w:hAnsi="Arial" w:cs="Arial"/>
          <w:sz w:val="23"/>
          <w:szCs w:val="23"/>
        </w:rPr>
        <w:t xml:space="preserve"> </w:t>
      </w:r>
      <w:r w:rsidR="00020FA9">
        <w:rPr>
          <w:rFonts w:ascii="Arial" w:hAnsi="Arial" w:cs="Arial"/>
          <w:sz w:val="23"/>
          <w:szCs w:val="23"/>
        </w:rPr>
        <w:t>Em vez de eliminar a necessidade de tais serviços</w:t>
      </w:r>
      <w:r w:rsidR="009B6921" w:rsidRPr="000B6A78">
        <w:rPr>
          <w:rFonts w:ascii="Arial" w:hAnsi="Arial" w:cs="Arial"/>
          <w:sz w:val="23"/>
          <w:szCs w:val="23"/>
        </w:rPr>
        <w:t xml:space="preserve">, </w:t>
      </w:r>
      <w:r w:rsidR="00020FA9">
        <w:rPr>
          <w:rFonts w:ascii="Arial" w:hAnsi="Arial" w:cs="Arial"/>
          <w:sz w:val="23"/>
          <w:szCs w:val="23"/>
        </w:rPr>
        <w:t xml:space="preserve">a </w:t>
      </w:r>
      <w:r w:rsidR="00020FA9" w:rsidRPr="00FF7A77">
        <w:rPr>
          <w:rFonts w:ascii="Arial" w:hAnsi="Arial" w:cs="Arial"/>
          <w:i/>
          <w:sz w:val="23"/>
          <w:szCs w:val="23"/>
        </w:rPr>
        <w:t>Internet</w:t>
      </w:r>
      <w:r w:rsidR="00020FA9">
        <w:rPr>
          <w:rFonts w:ascii="Arial" w:hAnsi="Arial" w:cs="Arial"/>
          <w:sz w:val="23"/>
          <w:szCs w:val="23"/>
        </w:rPr>
        <w:t xml:space="preserve"> oferece agora uma oportunidade</w:t>
      </w:r>
      <w:r w:rsidR="00FF7A77">
        <w:rPr>
          <w:rFonts w:ascii="Arial" w:hAnsi="Arial" w:cs="Arial"/>
          <w:sz w:val="23"/>
          <w:szCs w:val="23"/>
        </w:rPr>
        <w:t xml:space="preserve"> para esses serviços</w:t>
      </w:r>
      <w:r w:rsidR="00020FA9">
        <w:rPr>
          <w:rFonts w:ascii="Arial" w:hAnsi="Arial" w:cs="Arial"/>
          <w:sz w:val="23"/>
          <w:szCs w:val="23"/>
        </w:rPr>
        <w:t xml:space="preserve">. O aumento do comércio electrónico e das compras </w:t>
      </w:r>
      <w:r w:rsidR="00FF7A77">
        <w:rPr>
          <w:rFonts w:ascii="Arial" w:hAnsi="Arial" w:cs="Arial"/>
          <w:i/>
          <w:sz w:val="23"/>
          <w:szCs w:val="23"/>
        </w:rPr>
        <w:t>on</w:t>
      </w:r>
      <w:r w:rsidR="00020FA9" w:rsidRPr="00FF7A77">
        <w:rPr>
          <w:rFonts w:ascii="Arial" w:hAnsi="Arial" w:cs="Arial"/>
          <w:i/>
          <w:sz w:val="23"/>
          <w:szCs w:val="23"/>
        </w:rPr>
        <w:t>line</w:t>
      </w:r>
      <w:r w:rsidR="00020FA9">
        <w:rPr>
          <w:rFonts w:ascii="Arial" w:hAnsi="Arial" w:cs="Arial"/>
          <w:sz w:val="23"/>
          <w:szCs w:val="23"/>
        </w:rPr>
        <w:t xml:space="preserve"> – tem o potencial de gerar enormes novos volumes de pequenas embalagens que os serviços postais em todo o mundo estão posicionados para transportar e entregar a baixo custo</w:t>
      </w:r>
      <w:r w:rsidR="009B6921" w:rsidRPr="000B6A78">
        <w:rPr>
          <w:rFonts w:ascii="Arial" w:hAnsi="Arial" w:cs="Arial"/>
          <w:sz w:val="23"/>
          <w:szCs w:val="23"/>
        </w:rPr>
        <w:t xml:space="preserve">, </w:t>
      </w:r>
      <w:r w:rsidR="00020FA9">
        <w:rPr>
          <w:rFonts w:ascii="Arial" w:hAnsi="Arial" w:cs="Arial"/>
          <w:sz w:val="23"/>
          <w:szCs w:val="23"/>
        </w:rPr>
        <w:t xml:space="preserve">em concorrência com as empresas </w:t>
      </w:r>
      <w:r w:rsidR="00FF7A77">
        <w:rPr>
          <w:rFonts w:ascii="Arial" w:hAnsi="Arial" w:cs="Arial"/>
          <w:sz w:val="23"/>
          <w:szCs w:val="23"/>
        </w:rPr>
        <w:t xml:space="preserve">comerciais </w:t>
      </w:r>
      <w:r w:rsidR="00020FA9">
        <w:rPr>
          <w:rFonts w:ascii="Arial" w:hAnsi="Arial" w:cs="Arial"/>
          <w:sz w:val="23"/>
          <w:szCs w:val="23"/>
        </w:rPr>
        <w:t xml:space="preserve">de entrega expresso. Estima-se que as encomendas e a logística contribuíram </w:t>
      </w:r>
      <w:r w:rsidR="00FF7A77">
        <w:rPr>
          <w:rFonts w:ascii="Arial" w:hAnsi="Arial" w:cs="Arial"/>
          <w:sz w:val="23"/>
          <w:szCs w:val="23"/>
        </w:rPr>
        <w:t>com</w:t>
      </w:r>
      <w:r w:rsidR="00020FA9">
        <w:rPr>
          <w:rFonts w:ascii="Arial" w:hAnsi="Arial" w:cs="Arial"/>
          <w:sz w:val="23"/>
          <w:szCs w:val="23"/>
        </w:rPr>
        <w:t xml:space="preserve"> </w:t>
      </w:r>
      <w:r w:rsidR="009B6921" w:rsidRPr="000B6A78">
        <w:rPr>
          <w:rFonts w:ascii="Arial" w:hAnsi="Arial" w:cs="Arial"/>
          <w:sz w:val="23"/>
          <w:szCs w:val="23"/>
        </w:rPr>
        <w:t xml:space="preserve">17% </w:t>
      </w:r>
      <w:r w:rsidR="00020FA9">
        <w:rPr>
          <w:rFonts w:ascii="Arial" w:hAnsi="Arial" w:cs="Arial"/>
          <w:sz w:val="23"/>
          <w:szCs w:val="23"/>
        </w:rPr>
        <w:t xml:space="preserve">das receitas dos serviços postais globais em 2012, em comparação com somente </w:t>
      </w:r>
      <w:r w:rsidR="009B6921" w:rsidRPr="000B6A78">
        <w:rPr>
          <w:rFonts w:ascii="Arial" w:hAnsi="Arial" w:cs="Arial"/>
          <w:sz w:val="23"/>
          <w:szCs w:val="23"/>
        </w:rPr>
        <w:t xml:space="preserve">9% </w:t>
      </w:r>
      <w:r w:rsidR="00020FA9">
        <w:rPr>
          <w:rFonts w:ascii="Arial" w:hAnsi="Arial" w:cs="Arial"/>
          <w:sz w:val="23"/>
          <w:szCs w:val="23"/>
        </w:rPr>
        <w:t>em</w:t>
      </w:r>
      <w:r w:rsidR="009B6921" w:rsidRPr="000B6A78">
        <w:rPr>
          <w:rFonts w:ascii="Arial" w:hAnsi="Arial" w:cs="Arial"/>
          <w:sz w:val="23"/>
          <w:szCs w:val="23"/>
        </w:rPr>
        <w:t xml:space="preserve"> 2002, </w:t>
      </w:r>
      <w:r w:rsidR="00020FA9">
        <w:rPr>
          <w:rFonts w:ascii="Arial" w:hAnsi="Arial" w:cs="Arial"/>
          <w:sz w:val="23"/>
          <w:szCs w:val="23"/>
        </w:rPr>
        <w:t>visto que o comércio electrónico gera volumes cada vez maiores de pequenas encomendas que navegam através do sistema mundial</w:t>
      </w:r>
      <w:r w:rsidR="009B6921" w:rsidRPr="000B6A78">
        <w:rPr>
          <w:rFonts w:ascii="Arial" w:hAnsi="Arial" w:cs="Arial"/>
          <w:sz w:val="23"/>
          <w:szCs w:val="23"/>
        </w:rPr>
        <w:t>.</w:t>
      </w:r>
    </w:p>
    <w:p w:rsidR="00CA63A9" w:rsidRPr="000B6A78" w:rsidRDefault="00CA63A9" w:rsidP="003E6A96">
      <w:pPr>
        <w:spacing w:before="240" w:line="276" w:lineRule="auto"/>
        <w:jc w:val="both"/>
        <w:rPr>
          <w:rFonts w:ascii="Arial" w:hAnsi="Arial" w:cs="Arial"/>
        </w:rPr>
      </w:pPr>
      <w:r w:rsidRPr="000B6A78">
        <w:rPr>
          <w:noProof/>
          <w:lang w:val="en-US"/>
        </w:rPr>
        <w:drawing>
          <wp:inline distT="0" distB="0" distL="0" distR="0" wp14:anchorId="31288386" wp14:editId="08A42D14">
            <wp:extent cx="5731510" cy="3677326"/>
            <wp:effectExtent l="0" t="0" r="2540" b="0"/>
            <wp:docPr id="4" name="Picture 4" descr="C:\Users\Jelitto\AppData\Local\Microsoft\Windows\Temporary Internet Files\Content.Word\Snip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litto\AppData\Local\Microsoft\Windows\Temporary Internet Files\Content.Word\SnipIma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7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3A9" w:rsidRPr="000B6A78" w:rsidRDefault="002961EE" w:rsidP="003E6A96">
      <w:pPr>
        <w:spacing w:before="24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Vendas a retalho através do comércio electrónico em todo o mundo em 2014 -2021 (em mil milhões de </w:t>
      </w:r>
      <w:r w:rsidR="00CA63A9" w:rsidRPr="000B6A78">
        <w:rPr>
          <w:rFonts w:ascii="Arial" w:hAnsi="Arial" w:cs="Arial"/>
          <w:sz w:val="20"/>
          <w:szCs w:val="20"/>
          <w:u w:val="single"/>
        </w:rPr>
        <w:t xml:space="preserve"> USD)</w:t>
      </w:r>
    </w:p>
    <w:p w:rsidR="009B6921" w:rsidRDefault="00484CD0" w:rsidP="003E6A96">
      <w:pPr>
        <w:spacing w:before="240"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Por exemplo, na África do Sul somente, existem agora aproximadamente 18,</w:t>
      </w:r>
      <w:r w:rsidR="009B6921" w:rsidRPr="000B6A78">
        <w:rPr>
          <w:rFonts w:ascii="Arial" w:hAnsi="Arial" w:cs="Arial"/>
          <w:iCs/>
        </w:rPr>
        <w:t xml:space="preserve">43 </w:t>
      </w:r>
      <w:r>
        <w:rPr>
          <w:rFonts w:ascii="Arial" w:hAnsi="Arial" w:cs="Arial"/>
          <w:iCs/>
        </w:rPr>
        <w:t xml:space="preserve">milhões de utilizadores do comércio electrónico, com 6,36 milhões adicionais de utilizadores a utilizarem o comércio electrónico até 2021, de acordo com </w:t>
      </w:r>
      <w:r w:rsidR="009B6921" w:rsidRPr="00484CD0">
        <w:rPr>
          <w:rFonts w:ascii="Arial" w:hAnsi="Arial" w:cs="Arial"/>
          <w:i/>
          <w:iCs/>
        </w:rPr>
        <w:t>eShopWorld</w:t>
      </w:r>
      <w:r w:rsidR="00D8431F" w:rsidRPr="000B6A78">
        <w:rPr>
          <w:rFonts w:ascii="Arial" w:hAnsi="Arial" w:cs="Arial"/>
          <w:iCs/>
        </w:rPr>
        <w:t xml:space="preserve"> (</w:t>
      </w:r>
      <w:r>
        <w:rPr>
          <w:rFonts w:ascii="Arial" w:hAnsi="Arial" w:cs="Arial"/>
          <w:iCs/>
        </w:rPr>
        <w:t>ver figura abaixo</w:t>
      </w:r>
      <w:r w:rsidR="00D8431F" w:rsidRPr="000B6A78">
        <w:rPr>
          <w:rFonts w:ascii="Arial" w:hAnsi="Arial" w:cs="Arial"/>
          <w:iCs/>
        </w:rPr>
        <w:t>)</w:t>
      </w:r>
      <w:r w:rsidR="00FF7A77">
        <w:rPr>
          <w:rFonts w:ascii="Arial" w:hAnsi="Arial" w:cs="Arial"/>
          <w:iCs/>
        </w:rPr>
        <w:t xml:space="preserve">. </w:t>
      </w:r>
      <w:r>
        <w:rPr>
          <w:rFonts w:ascii="Arial" w:hAnsi="Arial" w:cs="Arial"/>
          <w:iCs/>
        </w:rPr>
        <w:t>Daqui a quatro anos, cerca de 24,</w:t>
      </w:r>
      <w:r w:rsidR="009B6921" w:rsidRPr="000B6A78">
        <w:rPr>
          <w:rFonts w:ascii="Arial" w:hAnsi="Arial" w:cs="Arial"/>
          <w:iCs/>
        </w:rPr>
        <w:t xml:space="preserve">79 </w:t>
      </w:r>
      <w:r>
        <w:rPr>
          <w:rFonts w:ascii="Arial" w:hAnsi="Arial" w:cs="Arial"/>
          <w:iCs/>
        </w:rPr>
        <w:t xml:space="preserve">milhões de utilizadores do comércio electrónico gastarão uma média de 189,47 USD </w:t>
      </w:r>
      <w:r w:rsidRPr="00484CD0">
        <w:rPr>
          <w:rFonts w:ascii="Arial" w:hAnsi="Arial" w:cs="Arial"/>
          <w:i/>
          <w:iCs/>
        </w:rPr>
        <w:t>online</w:t>
      </w:r>
      <w:r>
        <w:rPr>
          <w:rFonts w:ascii="Arial" w:hAnsi="Arial" w:cs="Arial"/>
          <w:iCs/>
        </w:rPr>
        <w:t>.</w:t>
      </w:r>
    </w:p>
    <w:p w:rsidR="00FF7A77" w:rsidRDefault="00FF7A77" w:rsidP="003E6A96">
      <w:pPr>
        <w:spacing w:before="240" w:line="276" w:lineRule="auto"/>
        <w:jc w:val="both"/>
        <w:rPr>
          <w:rFonts w:ascii="Arial" w:hAnsi="Arial" w:cs="Arial"/>
          <w:iCs/>
        </w:rPr>
      </w:pPr>
    </w:p>
    <w:p w:rsidR="00FF7A77" w:rsidRDefault="00FF7A77" w:rsidP="003E6A96">
      <w:pPr>
        <w:spacing w:before="240" w:line="276" w:lineRule="auto"/>
        <w:jc w:val="both"/>
        <w:rPr>
          <w:rFonts w:ascii="Arial" w:hAnsi="Arial" w:cs="Arial"/>
          <w:iCs/>
        </w:rPr>
      </w:pPr>
    </w:p>
    <w:p w:rsidR="00FF7A77" w:rsidRDefault="00FF7A77" w:rsidP="00FF7A77">
      <w:pPr>
        <w:spacing w:before="240" w:line="276" w:lineRule="auto"/>
        <w:jc w:val="center"/>
      </w:pPr>
      <w:r>
        <w:t>Número de compradores online na África do Sul</w:t>
      </w:r>
    </w:p>
    <w:p w:rsidR="00FF7A77" w:rsidRDefault="00FF7A77" w:rsidP="00FF7A77">
      <w:pPr>
        <w:spacing w:before="240" w:line="276" w:lineRule="auto"/>
        <w:jc w:val="center"/>
      </w:pPr>
      <w:r>
        <w:t>(em milhões)</w:t>
      </w:r>
    </w:p>
    <w:p w:rsidR="00FF7A77" w:rsidRPr="000B6A78" w:rsidRDefault="00FF7A77" w:rsidP="003E6A96">
      <w:pPr>
        <w:spacing w:before="240" w:line="276" w:lineRule="auto"/>
        <w:jc w:val="both"/>
        <w:rPr>
          <w:rFonts w:ascii="Arial" w:hAnsi="Arial" w:cs="Arial"/>
          <w:iCs/>
        </w:rPr>
      </w:pPr>
    </w:p>
    <w:p w:rsidR="00FF7A77" w:rsidRPr="00FF7A77" w:rsidRDefault="009B6921" w:rsidP="00FF7A77">
      <w:pPr>
        <w:shd w:val="clear" w:color="auto" w:fill="FFFFFF"/>
        <w:suppressAutoHyphens/>
        <w:spacing w:after="384" w:line="408" w:lineRule="atLeast"/>
        <w:jc w:val="both"/>
        <w:textAlignment w:val="baseline"/>
        <w:rPr>
          <w:rFonts w:ascii="Arial" w:hAnsi="Arial" w:cs="Arial"/>
          <w:iCs/>
        </w:rPr>
      </w:pPr>
      <w:r w:rsidRPr="000B6A78">
        <w:rPr>
          <w:rFonts w:ascii="Arial" w:hAnsi="Arial" w:cs="Arial"/>
          <w:iCs/>
          <w:noProof/>
          <w:lang w:val="en-US"/>
        </w:rPr>
        <w:drawing>
          <wp:inline distT="0" distB="0" distL="0" distR="0" wp14:anchorId="59637726" wp14:editId="57DEC837">
            <wp:extent cx="5731510" cy="299466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uth-Africa-online-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921" w:rsidRDefault="00E152F2" w:rsidP="003E6A96">
      <w:pPr>
        <w:spacing w:before="240" w:line="276" w:lineRule="auto"/>
        <w:jc w:val="both"/>
        <w:rPr>
          <w:rFonts w:ascii="Arial" w:hAnsi="Arial" w:cs="Arial"/>
          <w:iCs/>
        </w:rPr>
      </w:pPr>
      <w:hyperlink r:id="rId11" w:anchor="market-revenue" w:history="1">
        <w:r w:rsidR="00484CD0">
          <w:rPr>
            <w:rFonts w:ascii="Arial" w:hAnsi="Arial" w:cs="Arial"/>
            <w:iCs/>
          </w:rPr>
          <w:t xml:space="preserve">As receitas do comércio electrónico na África do Sul em todas as categorias de produtos </w:t>
        </w:r>
        <w:r w:rsidR="00FF7A77">
          <w:rPr>
            <w:rFonts w:ascii="Arial" w:hAnsi="Arial" w:cs="Arial"/>
            <w:iCs/>
          </w:rPr>
          <w:t>são no valor de</w:t>
        </w:r>
        <w:r w:rsidR="00484CD0">
          <w:rPr>
            <w:rFonts w:ascii="Arial" w:hAnsi="Arial" w:cs="Arial"/>
            <w:iCs/>
          </w:rPr>
          <w:t xml:space="preserve"> 2,69 mil milhões de USD e espera-se que aumentem para 4,7 mil milhões USD até 2021</w:t>
        </w:r>
      </w:hyperlink>
      <w:r w:rsidR="009B6921" w:rsidRPr="000B6A78">
        <w:rPr>
          <w:rFonts w:ascii="Arial" w:hAnsi="Arial" w:cs="Arial"/>
          <w:iCs/>
        </w:rPr>
        <w:t>. </w:t>
      </w:r>
      <w:r w:rsidR="00484CD0">
        <w:rPr>
          <w:rFonts w:ascii="Arial" w:hAnsi="Arial" w:cs="Arial"/>
          <w:iCs/>
        </w:rPr>
        <w:t xml:space="preserve">Os artigos electrónicos e os meios de comunicação social estão, </w:t>
      </w:r>
      <w:r w:rsidR="00FF7A77">
        <w:rPr>
          <w:rFonts w:ascii="Arial" w:hAnsi="Arial" w:cs="Arial"/>
          <w:iCs/>
        </w:rPr>
        <w:t>presentemente</w:t>
      </w:r>
      <w:r w:rsidR="00484CD0">
        <w:rPr>
          <w:rFonts w:ascii="Arial" w:hAnsi="Arial" w:cs="Arial"/>
          <w:iCs/>
        </w:rPr>
        <w:t xml:space="preserve">, na vanguarda das categorias de produtos na África do Sul, </w:t>
      </w:r>
      <w:r w:rsidR="00846AE1">
        <w:rPr>
          <w:rFonts w:ascii="Arial" w:hAnsi="Arial" w:cs="Arial"/>
          <w:iCs/>
        </w:rPr>
        <w:t>contribuindo com 964,</w:t>
      </w:r>
      <w:r w:rsidR="009B6921" w:rsidRPr="000B6A78">
        <w:rPr>
          <w:rFonts w:ascii="Arial" w:hAnsi="Arial" w:cs="Arial"/>
          <w:iCs/>
        </w:rPr>
        <w:t xml:space="preserve">2 </w:t>
      </w:r>
      <w:r w:rsidR="00846AE1">
        <w:rPr>
          <w:rFonts w:ascii="Arial" w:hAnsi="Arial" w:cs="Arial"/>
          <w:iCs/>
        </w:rPr>
        <w:t>milhões</w:t>
      </w:r>
      <w:r w:rsidR="00C83346">
        <w:rPr>
          <w:rFonts w:ascii="Arial" w:hAnsi="Arial" w:cs="Arial"/>
          <w:iCs/>
        </w:rPr>
        <w:t xml:space="preserve"> de USD para </w:t>
      </w:r>
      <w:r w:rsidR="00FF7A77">
        <w:rPr>
          <w:rFonts w:ascii="Arial" w:hAnsi="Arial" w:cs="Arial"/>
          <w:iCs/>
        </w:rPr>
        <w:t xml:space="preserve">o </w:t>
      </w:r>
      <w:r w:rsidR="00C83346">
        <w:rPr>
          <w:rFonts w:ascii="Arial" w:hAnsi="Arial" w:cs="Arial"/>
          <w:iCs/>
        </w:rPr>
        <w:t xml:space="preserve">mercado, seguidos </w:t>
      </w:r>
      <w:r w:rsidR="00846AE1">
        <w:rPr>
          <w:rFonts w:ascii="Arial" w:hAnsi="Arial" w:cs="Arial"/>
          <w:iCs/>
        </w:rPr>
        <w:t xml:space="preserve">por Mobiliário e </w:t>
      </w:r>
      <w:r w:rsidR="00FF7A77">
        <w:rPr>
          <w:rFonts w:ascii="Arial" w:hAnsi="Arial" w:cs="Arial"/>
          <w:iCs/>
        </w:rPr>
        <w:t>Equipamentos</w:t>
      </w:r>
      <w:r w:rsidR="00170F23">
        <w:rPr>
          <w:rFonts w:ascii="Arial" w:hAnsi="Arial" w:cs="Arial"/>
          <w:iCs/>
        </w:rPr>
        <w:t xml:space="preserve"> que gera</w:t>
      </w:r>
      <w:r w:rsidR="00FF7A77">
        <w:rPr>
          <w:rFonts w:ascii="Arial" w:hAnsi="Arial" w:cs="Arial"/>
          <w:iCs/>
        </w:rPr>
        <w:t>m</w:t>
      </w:r>
      <w:r w:rsidR="00170F23">
        <w:rPr>
          <w:rFonts w:ascii="Arial" w:hAnsi="Arial" w:cs="Arial"/>
          <w:iCs/>
        </w:rPr>
        <w:t xml:space="preserve"> 553,</w:t>
      </w:r>
      <w:r w:rsidR="009B6921" w:rsidRPr="000B6A78">
        <w:rPr>
          <w:rFonts w:ascii="Arial" w:hAnsi="Arial" w:cs="Arial"/>
          <w:iCs/>
        </w:rPr>
        <w:t xml:space="preserve">7 </w:t>
      </w:r>
      <w:r w:rsidR="00170F23">
        <w:rPr>
          <w:rFonts w:ascii="Arial" w:hAnsi="Arial" w:cs="Arial"/>
          <w:iCs/>
        </w:rPr>
        <w:t>milhões de USD em vendas.</w:t>
      </w:r>
      <w:r w:rsidR="009B6921" w:rsidRPr="000B6A78">
        <w:rPr>
          <w:rFonts w:ascii="Arial" w:hAnsi="Arial" w:cs="Arial"/>
          <w:iCs/>
        </w:rPr>
        <w:t xml:space="preserve">  </w:t>
      </w:r>
    </w:p>
    <w:p w:rsidR="00FF7A77" w:rsidRDefault="00FF7A77" w:rsidP="003E6A96">
      <w:pPr>
        <w:spacing w:before="240" w:line="276" w:lineRule="auto"/>
        <w:jc w:val="both"/>
        <w:rPr>
          <w:rFonts w:ascii="Arial" w:hAnsi="Arial" w:cs="Arial"/>
          <w:iCs/>
        </w:rPr>
      </w:pPr>
    </w:p>
    <w:p w:rsidR="0078249F" w:rsidRDefault="0078249F" w:rsidP="003E6A96">
      <w:pPr>
        <w:spacing w:before="240" w:line="276" w:lineRule="auto"/>
        <w:jc w:val="both"/>
        <w:rPr>
          <w:rFonts w:ascii="Arial" w:hAnsi="Arial" w:cs="Arial"/>
          <w:iCs/>
        </w:rPr>
      </w:pPr>
    </w:p>
    <w:p w:rsidR="0078249F" w:rsidRDefault="0078249F" w:rsidP="003E6A96">
      <w:pPr>
        <w:spacing w:before="240" w:line="276" w:lineRule="auto"/>
        <w:jc w:val="both"/>
        <w:rPr>
          <w:rFonts w:ascii="Arial" w:hAnsi="Arial" w:cs="Arial"/>
          <w:iCs/>
        </w:rPr>
      </w:pPr>
    </w:p>
    <w:p w:rsidR="0078249F" w:rsidRDefault="0078249F" w:rsidP="003E6A96">
      <w:pPr>
        <w:spacing w:before="240" w:line="276" w:lineRule="auto"/>
        <w:jc w:val="both"/>
        <w:rPr>
          <w:rFonts w:ascii="Arial" w:hAnsi="Arial" w:cs="Arial"/>
          <w:iCs/>
        </w:rPr>
      </w:pPr>
    </w:p>
    <w:p w:rsidR="0078249F" w:rsidRDefault="0078249F" w:rsidP="003E6A96">
      <w:pPr>
        <w:spacing w:before="240" w:line="276" w:lineRule="auto"/>
        <w:jc w:val="both"/>
        <w:rPr>
          <w:rFonts w:ascii="Arial" w:hAnsi="Arial" w:cs="Arial"/>
          <w:iCs/>
        </w:rPr>
      </w:pPr>
    </w:p>
    <w:p w:rsidR="0078249F" w:rsidRDefault="0078249F" w:rsidP="003E6A96">
      <w:pPr>
        <w:spacing w:before="240" w:line="276" w:lineRule="auto"/>
        <w:jc w:val="both"/>
        <w:rPr>
          <w:rFonts w:ascii="Arial" w:hAnsi="Arial" w:cs="Arial"/>
          <w:iCs/>
        </w:rPr>
      </w:pPr>
    </w:p>
    <w:p w:rsidR="0078249F" w:rsidRDefault="0078249F" w:rsidP="003E6A96">
      <w:pPr>
        <w:spacing w:before="240" w:line="276" w:lineRule="auto"/>
        <w:jc w:val="both"/>
        <w:rPr>
          <w:rFonts w:ascii="Arial" w:hAnsi="Arial" w:cs="Arial"/>
          <w:iCs/>
        </w:rPr>
      </w:pPr>
    </w:p>
    <w:p w:rsidR="0078249F" w:rsidRDefault="0078249F" w:rsidP="003E6A96">
      <w:pPr>
        <w:spacing w:before="240" w:line="276" w:lineRule="auto"/>
        <w:jc w:val="both"/>
        <w:rPr>
          <w:rFonts w:ascii="Arial" w:hAnsi="Arial" w:cs="Arial"/>
          <w:iCs/>
        </w:rPr>
      </w:pPr>
    </w:p>
    <w:p w:rsidR="0078249F" w:rsidRDefault="0078249F" w:rsidP="003E6A96">
      <w:pPr>
        <w:spacing w:before="240" w:line="276" w:lineRule="auto"/>
        <w:jc w:val="both"/>
        <w:rPr>
          <w:rFonts w:ascii="Arial" w:hAnsi="Arial" w:cs="Arial"/>
          <w:iCs/>
        </w:rPr>
      </w:pPr>
    </w:p>
    <w:p w:rsidR="0078249F" w:rsidRDefault="0078249F" w:rsidP="0078249F">
      <w:pPr>
        <w:spacing w:before="240" w:line="276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RECEITAS PROJECTADAS NA ÁFRICA DO SUL</w:t>
      </w:r>
    </w:p>
    <w:p w:rsidR="0078249F" w:rsidRPr="000B6A78" w:rsidRDefault="0078249F" w:rsidP="0078249F">
      <w:pPr>
        <w:spacing w:before="240" w:line="276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(em milhões de $USD) </w:t>
      </w:r>
    </w:p>
    <w:p w:rsidR="009B6921" w:rsidRPr="000B6A78" w:rsidRDefault="009B6921" w:rsidP="009B6921">
      <w:pPr>
        <w:shd w:val="clear" w:color="auto" w:fill="FFFFFF"/>
        <w:suppressAutoHyphens/>
        <w:spacing w:after="384" w:line="408" w:lineRule="atLeast"/>
        <w:jc w:val="both"/>
        <w:textAlignment w:val="baseline"/>
        <w:rPr>
          <w:rFonts w:ascii="Arial" w:hAnsi="Arial" w:cs="Arial"/>
          <w:iCs/>
        </w:rPr>
      </w:pPr>
      <w:r w:rsidRPr="000B6A78">
        <w:rPr>
          <w:rFonts w:ascii="Arial" w:hAnsi="Arial" w:cs="Arial"/>
          <w:iCs/>
          <w:noProof/>
          <w:lang w:val="en-US"/>
        </w:rPr>
        <w:drawing>
          <wp:inline distT="0" distB="0" distL="0" distR="0" wp14:anchorId="18B3D6E6" wp14:editId="46480521">
            <wp:extent cx="5731510" cy="299466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uth-Africa-Revenue-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921" w:rsidRPr="0078249F" w:rsidRDefault="00170F23" w:rsidP="00D8431F">
      <w:pPr>
        <w:pStyle w:val="ListParagraph"/>
        <w:numPr>
          <w:ilvl w:val="0"/>
          <w:numId w:val="2"/>
        </w:numPr>
        <w:spacing w:before="240"/>
        <w:ind w:hanging="720"/>
        <w:contextualSpacing w:val="0"/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Relação entre o comércio electrónico e as disciplinas regulamentares em serviços de postais e de correio rápido </w:t>
      </w:r>
      <w:r w:rsidRPr="0078249F">
        <w:rPr>
          <w:rFonts w:ascii="Arial" w:hAnsi="Arial" w:cs="Arial"/>
          <w:b/>
          <w:i/>
          <w:sz w:val="23"/>
          <w:szCs w:val="23"/>
        </w:rPr>
        <w:t>(courier)</w:t>
      </w:r>
    </w:p>
    <w:p w:rsidR="009B6921" w:rsidRPr="000B6A78" w:rsidRDefault="00170F23" w:rsidP="003E6A96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iCs/>
        </w:rPr>
        <w:t xml:space="preserve">Os elos comerciais entre os serviços postais e de </w:t>
      </w:r>
      <w:r w:rsidRPr="0078249F">
        <w:rPr>
          <w:rFonts w:ascii="Arial" w:hAnsi="Arial" w:cs="Arial"/>
          <w:i/>
          <w:iCs/>
        </w:rPr>
        <w:t>courier</w:t>
      </w:r>
      <w:r>
        <w:rPr>
          <w:rFonts w:ascii="Arial" w:hAnsi="Arial" w:cs="Arial"/>
          <w:iCs/>
        </w:rPr>
        <w:t xml:space="preserve"> e os mercados globais de comércio electrónico não estão em dúvida. As empresas comerciais que oferecem o fornecimento </w:t>
      </w:r>
      <w:r w:rsidRPr="00C83346">
        <w:rPr>
          <w:rFonts w:ascii="Arial" w:hAnsi="Arial" w:cs="Arial"/>
          <w:i/>
          <w:iCs/>
        </w:rPr>
        <w:t>online</w:t>
      </w:r>
      <w:r>
        <w:rPr>
          <w:rFonts w:ascii="Arial" w:hAnsi="Arial" w:cs="Arial"/>
          <w:iCs/>
        </w:rPr>
        <w:t xml:space="preserve"> de artigos de consumo precisam dos serviços postais e de </w:t>
      </w:r>
      <w:r w:rsidRPr="0078249F">
        <w:rPr>
          <w:rFonts w:ascii="Arial" w:hAnsi="Arial" w:cs="Arial"/>
          <w:i/>
          <w:iCs/>
        </w:rPr>
        <w:t>courier</w:t>
      </w:r>
      <w:r>
        <w:rPr>
          <w:rFonts w:ascii="Arial" w:hAnsi="Arial" w:cs="Arial"/>
          <w:iCs/>
        </w:rPr>
        <w:t xml:space="preserve"> para a entrega desses artigos aos consumidores que os encomendaram. É óbvio que esta forma de comércio colocará uma pressão crescente nos retalhistas tradicionais</w:t>
      </w:r>
      <w:r w:rsidR="00CA63A9" w:rsidRPr="000B6A78">
        <w:rPr>
          <w:rFonts w:ascii="Arial" w:hAnsi="Arial" w:cs="Arial"/>
          <w:iCs/>
        </w:rPr>
        <w:t xml:space="preserve">. </w:t>
      </w:r>
      <w:r w:rsidR="009B6921" w:rsidRPr="000B6A78">
        <w:rPr>
          <w:rFonts w:ascii="Arial" w:hAnsi="Arial" w:cs="Arial"/>
          <w:iCs/>
        </w:rPr>
        <w:t xml:space="preserve"> </w:t>
      </w:r>
    </w:p>
    <w:p w:rsidR="00CA63A9" w:rsidRPr="000B6A78" w:rsidRDefault="00170F23" w:rsidP="00CA63A9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projecto de anexo é informado por um estudo de referência </w:t>
      </w:r>
      <w:r w:rsidR="00C83346">
        <w:rPr>
          <w:rFonts w:ascii="Arial" w:hAnsi="Arial" w:cs="Arial"/>
          <w:sz w:val="23"/>
          <w:szCs w:val="23"/>
        </w:rPr>
        <w:t xml:space="preserve">da SADC sobre serviços postais </w:t>
      </w:r>
      <w:r>
        <w:rPr>
          <w:rFonts w:ascii="Arial" w:hAnsi="Arial" w:cs="Arial"/>
          <w:sz w:val="23"/>
          <w:szCs w:val="23"/>
        </w:rPr>
        <w:t xml:space="preserve">e de </w:t>
      </w:r>
      <w:r w:rsidRPr="0078249F">
        <w:rPr>
          <w:rFonts w:ascii="Arial" w:hAnsi="Arial" w:cs="Arial"/>
          <w:i/>
          <w:sz w:val="23"/>
          <w:szCs w:val="23"/>
        </w:rPr>
        <w:t>courier</w:t>
      </w:r>
      <w:r>
        <w:rPr>
          <w:rFonts w:ascii="Arial" w:hAnsi="Arial" w:cs="Arial"/>
          <w:sz w:val="23"/>
          <w:szCs w:val="23"/>
        </w:rPr>
        <w:t xml:space="preserve">, em 2012, que identificou a necessidade de se abordar os desafios regulamentares enfrentados pelos comerciantes no sector. Dado o facto que o Protocolo sobre Transporte, </w:t>
      </w:r>
      <w:r w:rsidR="008F4B2F">
        <w:rPr>
          <w:rFonts w:ascii="Arial" w:hAnsi="Arial" w:cs="Arial"/>
          <w:sz w:val="23"/>
          <w:szCs w:val="23"/>
        </w:rPr>
        <w:t xml:space="preserve">Comunicação e Meteorologia (TCM), ao qual nem todos os Estados-Membros são partes, contém </w:t>
      </w:r>
      <w:r w:rsidR="0078249F">
        <w:rPr>
          <w:rFonts w:ascii="Arial" w:hAnsi="Arial" w:cs="Arial"/>
          <w:sz w:val="23"/>
          <w:szCs w:val="23"/>
        </w:rPr>
        <w:t xml:space="preserve">o </w:t>
      </w:r>
      <w:r w:rsidR="008F4B2F">
        <w:rPr>
          <w:rFonts w:ascii="Arial" w:hAnsi="Arial" w:cs="Arial"/>
          <w:sz w:val="23"/>
          <w:szCs w:val="23"/>
        </w:rPr>
        <w:t>acordo sobre a cooperação política e regulamentar em serviços postais, o estudo propôs a elaboração de um anexo ao Protocolo sobre Comércio de Serviços (PTiS) que se concentr</w:t>
      </w:r>
      <w:r w:rsidR="0078249F">
        <w:rPr>
          <w:rFonts w:ascii="Arial" w:hAnsi="Arial" w:cs="Arial"/>
          <w:sz w:val="23"/>
          <w:szCs w:val="23"/>
        </w:rPr>
        <w:t>e</w:t>
      </w:r>
      <w:r w:rsidR="008F4B2F">
        <w:rPr>
          <w:rFonts w:ascii="Arial" w:hAnsi="Arial" w:cs="Arial"/>
          <w:sz w:val="23"/>
          <w:szCs w:val="23"/>
        </w:rPr>
        <w:t xml:space="preserve"> nas disciplinas regulamentares favoráveis ao comércio. O primeiro Grupo de Discussão Sectorial sobre Serviços de Comunicação</w:t>
      </w:r>
      <w:r w:rsidR="0078249F">
        <w:rPr>
          <w:rFonts w:ascii="Arial" w:hAnsi="Arial" w:cs="Arial"/>
          <w:sz w:val="23"/>
          <w:szCs w:val="23"/>
        </w:rPr>
        <w:t>,</w:t>
      </w:r>
      <w:r w:rsidR="008F4B2F">
        <w:rPr>
          <w:rFonts w:ascii="Arial" w:hAnsi="Arial" w:cs="Arial"/>
          <w:sz w:val="23"/>
          <w:szCs w:val="23"/>
        </w:rPr>
        <w:t xml:space="preserve"> ao abrigo do TNF-Serviços</w:t>
      </w:r>
      <w:r w:rsidR="0078249F">
        <w:rPr>
          <w:rFonts w:ascii="Arial" w:hAnsi="Arial" w:cs="Arial"/>
          <w:sz w:val="23"/>
          <w:szCs w:val="23"/>
        </w:rPr>
        <w:t>,</w:t>
      </w:r>
      <w:r w:rsidR="008F4B2F">
        <w:rPr>
          <w:rFonts w:ascii="Arial" w:hAnsi="Arial" w:cs="Arial"/>
          <w:sz w:val="23"/>
          <w:szCs w:val="23"/>
        </w:rPr>
        <w:t xml:space="preserve"> acordou em desenvolver um anexo sobre serviços postais e de </w:t>
      </w:r>
      <w:r w:rsidR="008F4B2F" w:rsidRPr="0078249F">
        <w:rPr>
          <w:rFonts w:ascii="Arial" w:hAnsi="Arial" w:cs="Arial"/>
          <w:i/>
          <w:sz w:val="23"/>
          <w:szCs w:val="23"/>
        </w:rPr>
        <w:t>courier</w:t>
      </w:r>
      <w:r w:rsidR="008F4B2F">
        <w:rPr>
          <w:rFonts w:ascii="Arial" w:hAnsi="Arial" w:cs="Arial"/>
          <w:sz w:val="23"/>
          <w:szCs w:val="23"/>
        </w:rPr>
        <w:t xml:space="preserve"> que f</w:t>
      </w:r>
      <w:r w:rsidR="00F5428B">
        <w:rPr>
          <w:rFonts w:ascii="Arial" w:hAnsi="Arial" w:cs="Arial"/>
          <w:sz w:val="23"/>
          <w:szCs w:val="23"/>
        </w:rPr>
        <w:t>osse</w:t>
      </w:r>
      <w:r w:rsidR="00CA63A9" w:rsidRPr="000B6A78">
        <w:rPr>
          <w:rFonts w:ascii="Arial" w:hAnsi="Arial" w:cs="Arial"/>
          <w:sz w:val="23"/>
          <w:szCs w:val="23"/>
        </w:rPr>
        <w:t xml:space="preserve"> </w:t>
      </w:r>
      <w:r w:rsidR="008F4B2F">
        <w:rPr>
          <w:rFonts w:ascii="Arial" w:hAnsi="Arial" w:cs="Arial"/>
          <w:sz w:val="23"/>
          <w:szCs w:val="23"/>
        </w:rPr>
        <w:t xml:space="preserve">separado das telecomunicações. Assim, um projecto de texto foi elaborado com base nos princípios </w:t>
      </w:r>
      <w:r w:rsidR="00F5428B">
        <w:rPr>
          <w:rFonts w:ascii="Arial" w:hAnsi="Arial" w:cs="Arial"/>
          <w:sz w:val="23"/>
          <w:szCs w:val="23"/>
        </w:rPr>
        <w:t>encontrados no</w:t>
      </w:r>
      <w:r w:rsidR="0078249F">
        <w:rPr>
          <w:rFonts w:ascii="Arial" w:hAnsi="Arial" w:cs="Arial"/>
          <w:sz w:val="23"/>
          <w:szCs w:val="23"/>
        </w:rPr>
        <w:t xml:space="preserve"> documento de referência da OMC</w:t>
      </w:r>
      <w:r w:rsidR="00F5428B">
        <w:rPr>
          <w:rFonts w:ascii="Arial" w:hAnsi="Arial" w:cs="Arial"/>
          <w:sz w:val="23"/>
          <w:szCs w:val="23"/>
        </w:rPr>
        <w:t xml:space="preserve"> </w:t>
      </w:r>
      <w:r w:rsidR="0078249F">
        <w:rPr>
          <w:rFonts w:ascii="Arial" w:hAnsi="Arial" w:cs="Arial"/>
          <w:sz w:val="23"/>
          <w:szCs w:val="23"/>
        </w:rPr>
        <w:t xml:space="preserve">sobre </w:t>
      </w:r>
      <w:r w:rsidR="00F5428B">
        <w:rPr>
          <w:rFonts w:ascii="Arial" w:hAnsi="Arial" w:cs="Arial"/>
          <w:sz w:val="23"/>
          <w:szCs w:val="23"/>
        </w:rPr>
        <w:t>serviços básicos de Telecomunicações e as necessidades regionais de actividades comerciais</w:t>
      </w:r>
      <w:r w:rsidR="00CA63A9" w:rsidRPr="000B6A78">
        <w:rPr>
          <w:rFonts w:ascii="Arial" w:hAnsi="Arial" w:cs="Arial"/>
          <w:sz w:val="23"/>
          <w:szCs w:val="23"/>
        </w:rPr>
        <w:t xml:space="preserve">. </w:t>
      </w:r>
    </w:p>
    <w:p w:rsidR="00CA63A9" w:rsidRPr="000B6A78" w:rsidRDefault="00F5428B" w:rsidP="00CA63A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 xml:space="preserve">As disposições do projecto de anexo são fundamentadas nas </w:t>
      </w:r>
      <w:r w:rsidR="006771B2">
        <w:rPr>
          <w:rFonts w:ascii="Arial" w:hAnsi="Arial" w:cs="Arial"/>
          <w:sz w:val="23"/>
          <w:szCs w:val="23"/>
        </w:rPr>
        <w:t>obrigações gerais do</w:t>
      </w:r>
      <w:r w:rsidR="00CA63A9" w:rsidRPr="000B6A78">
        <w:rPr>
          <w:rFonts w:ascii="Arial" w:hAnsi="Arial" w:cs="Arial"/>
          <w:sz w:val="23"/>
          <w:szCs w:val="23"/>
        </w:rPr>
        <w:t xml:space="preserve"> PTiS, </w:t>
      </w:r>
      <w:r w:rsidR="006771B2">
        <w:rPr>
          <w:rFonts w:ascii="Arial" w:hAnsi="Arial" w:cs="Arial"/>
          <w:sz w:val="23"/>
          <w:szCs w:val="23"/>
        </w:rPr>
        <w:t xml:space="preserve">com o objectivo de criarem disciplinas favoráveis ao comércio na regulação dos serviços postais e de </w:t>
      </w:r>
      <w:r w:rsidR="00CA63A9" w:rsidRPr="000B6A78">
        <w:rPr>
          <w:rFonts w:ascii="Arial" w:hAnsi="Arial" w:cs="Arial"/>
          <w:sz w:val="23"/>
          <w:szCs w:val="23"/>
        </w:rPr>
        <w:t>courier (</w:t>
      </w:r>
      <w:r w:rsidR="006771B2">
        <w:rPr>
          <w:rFonts w:ascii="Arial" w:hAnsi="Arial" w:cs="Arial"/>
          <w:sz w:val="23"/>
          <w:szCs w:val="23"/>
        </w:rPr>
        <w:t xml:space="preserve">ver apêndice </w:t>
      </w:r>
      <w:r w:rsidR="00CA63A9" w:rsidRPr="000B6A78">
        <w:rPr>
          <w:rFonts w:ascii="Arial" w:hAnsi="Arial" w:cs="Arial"/>
          <w:sz w:val="23"/>
          <w:szCs w:val="23"/>
        </w:rPr>
        <w:t xml:space="preserve">1). </w:t>
      </w:r>
      <w:r w:rsidR="006771B2">
        <w:rPr>
          <w:rFonts w:ascii="Arial" w:hAnsi="Arial" w:cs="Arial"/>
          <w:sz w:val="23"/>
          <w:szCs w:val="23"/>
        </w:rPr>
        <w:t>Os princípios subjacentes são explicados como sendo:</w:t>
      </w:r>
      <w:r w:rsidR="00CA63A9" w:rsidRPr="000B6A78">
        <w:rPr>
          <w:rFonts w:ascii="Arial" w:hAnsi="Arial" w:cs="Arial"/>
        </w:rPr>
        <w:t xml:space="preserve"> </w:t>
      </w:r>
    </w:p>
    <w:p w:rsidR="00CA63A9" w:rsidRPr="000B6A78" w:rsidRDefault="0078249F" w:rsidP="00C83346">
      <w:pPr>
        <w:pStyle w:val="ListParagraph"/>
        <w:numPr>
          <w:ilvl w:val="0"/>
          <w:numId w:val="3"/>
        </w:numPr>
        <w:tabs>
          <w:tab w:val="left" w:pos="540"/>
        </w:tabs>
        <w:ind w:left="540"/>
        <w:contextualSpacing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i/>
          <w:sz w:val="23"/>
          <w:szCs w:val="23"/>
        </w:rPr>
        <w:lastRenderedPageBreak/>
        <w:t>Práticas anti</w:t>
      </w:r>
      <w:r w:rsidR="006771B2">
        <w:rPr>
          <w:rFonts w:ascii="Arial" w:hAnsi="Arial" w:cs="Arial"/>
          <w:b/>
          <w:i/>
          <w:sz w:val="23"/>
          <w:szCs w:val="23"/>
        </w:rPr>
        <w:t>concorr</w:t>
      </w:r>
      <w:r w:rsidR="00C83346">
        <w:rPr>
          <w:rFonts w:ascii="Arial" w:hAnsi="Arial" w:cs="Arial"/>
          <w:b/>
          <w:i/>
          <w:sz w:val="23"/>
          <w:szCs w:val="23"/>
        </w:rPr>
        <w:t>e</w:t>
      </w:r>
      <w:r w:rsidR="006771B2">
        <w:rPr>
          <w:rFonts w:ascii="Arial" w:hAnsi="Arial" w:cs="Arial"/>
          <w:b/>
          <w:i/>
          <w:sz w:val="23"/>
          <w:szCs w:val="23"/>
        </w:rPr>
        <w:t xml:space="preserve">nciais – </w:t>
      </w:r>
      <w:r w:rsidR="006771B2">
        <w:rPr>
          <w:rFonts w:ascii="Arial" w:hAnsi="Arial" w:cs="Arial"/>
          <w:sz w:val="23"/>
          <w:szCs w:val="23"/>
        </w:rPr>
        <w:t>Os Estados-Membros devem manter e introduzir medidas adequadas para evitarem abusos d</w:t>
      </w:r>
      <w:r>
        <w:rPr>
          <w:rFonts w:ascii="Arial" w:hAnsi="Arial" w:cs="Arial"/>
          <w:sz w:val="23"/>
          <w:szCs w:val="23"/>
        </w:rPr>
        <w:t>e</w:t>
      </w:r>
      <w:r w:rsidR="006771B2">
        <w:rPr>
          <w:rFonts w:ascii="Arial" w:hAnsi="Arial" w:cs="Arial"/>
          <w:sz w:val="23"/>
          <w:szCs w:val="23"/>
        </w:rPr>
        <w:t xml:space="preserve"> posição do mercado entre os fornecedores de serviços postais e de </w:t>
      </w:r>
      <w:r w:rsidR="006771B2" w:rsidRPr="0078249F">
        <w:rPr>
          <w:rFonts w:ascii="Arial" w:hAnsi="Arial" w:cs="Arial"/>
          <w:i/>
          <w:sz w:val="23"/>
          <w:szCs w:val="23"/>
        </w:rPr>
        <w:t>courier</w:t>
      </w:r>
      <w:r w:rsidR="006771B2">
        <w:rPr>
          <w:rFonts w:ascii="Arial" w:hAnsi="Arial" w:cs="Arial"/>
          <w:sz w:val="23"/>
          <w:szCs w:val="23"/>
        </w:rPr>
        <w:t xml:space="preserve"> participando em práticas</w:t>
      </w:r>
      <w:r w:rsidR="00C83346">
        <w:rPr>
          <w:rFonts w:ascii="Arial" w:hAnsi="Arial" w:cs="Arial"/>
          <w:sz w:val="23"/>
          <w:szCs w:val="23"/>
        </w:rPr>
        <w:t xml:space="preserve"> </w:t>
      </w:r>
      <w:r w:rsidR="006771B2">
        <w:rPr>
          <w:rFonts w:ascii="Arial" w:hAnsi="Arial" w:cs="Arial"/>
          <w:sz w:val="23"/>
          <w:szCs w:val="23"/>
        </w:rPr>
        <w:t>de actividades em</w:t>
      </w:r>
      <w:r>
        <w:rPr>
          <w:rFonts w:ascii="Arial" w:hAnsi="Arial" w:cs="Arial"/>
          <w:sz w:val="23"/>
          <w:szCs w:val="23"/>
        </w:rPr>
        <w:t>presariais anti</w:t>
      </w:r>
      <w:r w:rsidR="00C83346">
        <w:rPr>
          <w:rFonts w:ascii="Arial" w:hAnsi="Arial" w:cs="Arial"/>
          <w:sz w:val="23"/>
          <w:szCs w:val="23"/>
        </w:rPr>
        <w:t>concorrenciais ou continuando com elas.</w:t>
      </w:r>
    </w:p>
    <w:p w:rsidR="00CA63A9" w:rsidRPr="000B6A78" w:rsidRDefault="006771B2" w:rsidP="00CA63A9">
      <w:pPr>
        <w:pStyle w:val="ListParagraph"/>
        <w:numPr>
          <w:ilvl w:val="0"/>
          <w:numId w:val="3"/>
        </w:numPr>
        <w:tabs>
          <w:tab w:val="left" w:pos="540"/>
        </w:tabs>
        <w:ind w:left="540"/>
        <w:contextualSpacing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i/>
          <w:sz w:val="23"/>
          <w:szCs w:val="23"/>
        </w:rPr>
        <w:t>Serviços Universa</w:t>
      </w:r>
      <w:r w:rsidR="00C83346">
        <w:rPr>
          <w:rFonts w:ascii="Arial" w:hAnsi="Arial" w:cs="Arial"/>
          <w:b/>
          <w:i/>
          <w:sz w:val="23"/>
          <w:szCs w:val="23"/>
        </w:rPr>
        <w:t>is</w:t>
      </w:r>
      <w:r w:rsidR="00CA63A9" w:rsidRPr="000B6A78">
        <w:rPr>
          <w:rFonts w:ascii="Arial" w:hAnsi="Arial" w:cs="Arial"/>
          <w:sz w:val="23"/>
          <w:szCs w:val="23"/>
        </w:rPr>
        <w:t xml:space="preserve"> – reaf</w:t>
      </w:r>
      <w:r w:rsidR="00C83346">
        <w:rPr>
          <w:rFonts w:ascii="Arial" w:hAnsi="Arial" w:cs="Arial"/>
          <w:sz w:val="23"/>
          <w:szCs w:val="23"/>
        </w:rPr>
        <w:t>irmando um direito</w:t>
      </w:r>
      <w:r>
        <w:rPr>
          <w:rFonts w:ascii="Arial" w:hAnsi="Arial" w:cs="Arial"/>
          <w:sz w:val="23"/>
          <w:szCs w:val="23"/>
        </w:rPr>
        <w:t xml:space="preserve"> d</w:t>
      </w:r>
      <w:r w:rsidR="00C83346">
        <w:rPr>
          <w:rFonts w:ascii="Arial" w:hAnsi="Arial" w:cs="Arial"/>
          <w:sz w:val="23"/>
          <w:szCs w:val="23"/>
        </w:rPr>
        <w:t>o Estado-</w:t>
      </w:r>
      <w:r>
        <w:rPr>
          <w:rFonts w:ascii="Arial" w:hAnsi="Arial" w:cs="Arial"/>
          <w:sz w:val="23"/>
          <w:szCs w:val="23"/>
        </w:rPr>
        <w:t xml:space="preserve">Membro </w:t>
      </w:r>
      <w:r w:rsidR="0078249F">
        <w:rPr>
          <w:rFonts w:ascii="Arial" w:hAnsi="Arial" w:cs="Arial"/>
          <w:sz w:val="23"/>
          <w:szCs w:val="23"/>
        </w:rPr>
        <w:t>de</w:t>
      </w:r>
      <w:r w:rsidR="00C83346">
        <w:rPr>
          <w:rFonts w:ascii="Arial" w:hAnsi="Arial" w:cs="Arial"/>
          <w:sz w:val="23"/>
          <w:szCs w:val="23"/>
        </w:rPr>
        <w:t xml:space="preserve"> definir as obrigações de serviços universais que deseja manter</w:t>
      </w:r>
      <w:r w:rsidR="0078249F">
        <w:rPr>
          <w:rFonts w:ascii="Arial" w:hAnsi="Arial" w:cs="Arial"/>
          <w:sz w:val="23"/>
          <w:szCs w:val="23"/>
        </w:rPr>
        <w:t>,</w:t>
      </w:r>
      <w:r w:rsidR="00C83346">
        <w:rPr>
          <w:rFonts w:ascii="Arial" w:hAnsi="Arial" w:cs="Arial"/>
          <w:sz w:val="23"/>
          <w:szCs w:val="23"/>
        </w:rPr>
        <w:t xml:space="preserve"> ao mesmo tempo que garante a objectividade, a transparência e a não-discriminação na aplicação.</w:t>
      </w:r>
      <w:r w:rsidR="00CA63A9" w:rsidRPr="000B6A78">
        <w:rPr>
          <w:rFonts w:ascii="Arial" w:hAnsi="Arial" w:cs="Arial"/>
          <w:sz w:val="23"/>
          <w:szCs w:val="23"/>
        </w:rPr>
        <w:t xml:space="preserve">  </w:t>
      </w:r>
    </w:p>
    <w:p w:rsidR="00CA63A9" w:rsidRPr="000B6A78" w:rsidRDefault="00C83346" w:rsidP="00CA63A9">
      <w:pPr>
        <w:pStyle w:val="ListParagraph"/>
        <w:numPr>
          <w:ilvl w:val="0"/>
          <w:numId w:val="3"/>
        </w:numPr>
        <w:tabs>
          <w:tab w:val="left" w:pos="540"/>
        </w:tabs>
        <w:ind w:left="540" w:hanging="180"/>
        <w:contextualSpacing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i/>
          <w:sz w:val="23"/>
          <w:szCs w:val="23"/>
        </w:rPr>
        <w:t xml:space="preserve">Licenças individuais </w:t>
      </w:r>
      <w:r w:rsidR="00CA63A9" w:rsidRPr="000B6A78">
        <w:rPr>
          <w:rFonts w:ascii="Arial" w:hAnsi="Arial" w:cs="Arial"/>
          <w:sz w:val="23"/>
          <w:szCs w:val="23"/>
        </w:rPr>
        <w:t>– l</w:t>
      </w:r>
      <w:r>
        <w:rPr>
          <w:rFonts w:ascii="Arial" w:hAnsi="Arial" w:cs="Arial"/>
          <w:sz w:val="23"/>
          <w:szCs w:val="23"/>
        </w:rPr>
        <w:t>imitan</w:t>
      </w:r>
      <w:r w:rsidR="0078249F"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o o requisito de licenças individuais para a prestação d</w:t>
      </w:r>
      <w:r w:rsidR="0078249F">
        <w:rPr>
          <w:rFonts w:ascii="Arial" w:hAnsi="Arial" w:cs="Arial"/>
          <w:sz w:val="23"/>
          <w:szCs w:val="23"/>
        </w:rPr>
        <w:t>e serviços no âmbito do serviço</w:t>
      </w:r>
      <w:r>
        <w:rPr>
          <w:rFonts w:ascii="Arial" w:hAnsi="Arial" w:cs="Arial"/>
          <w:sz w:val="23"/>
          <w:szCs w:val="23"/>
        </w:rPr>
        <w:t xml:space="preserve"> universal. Defende a divulgação de critérios, de termos e condições assim como </w:t>
      </w:r>
      <w:r w:rsidR="0078249F"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os procedimentos de emissão de licenças transparentes e não discriminatórias. </w:t>
      </w:r>
    </w:p>
    <w:p w:rsidR="00CA63A9" w:rsidRPr="000B6A78" w:rsidRDefault="00C83346" w:rsidP="00CA63A9">
      <w:pPr>
        <w:pStyle w:val="ListParagraph"/>
        <w:numPr>
          <w:ilvl w:val="0"/>
          <w:numId w:val="3"/>
        </w:numPr>
        <w:tabs>
          <w:tab w:val="left" w:pos="540"/>
        </w:tabs>
        <w:ind w:left="540"/>
        <w:contextualSpacing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i/>
          <w:sz w:val="23"/>
          <w:szCs w:val="23"/>
        </w:rPr>
        <w:t xml:space="preserve">Organismo regulamentar – </w:t>
      </w:r>
      <w:r>
        <w:rPr>
          <w:rFonts w:ascii="Arial" w:hAnsi="Arial" w:cs="Arial"/>
          <w:sz w:val="23"/>
          <w:szCs w:val="23"/>
        </w:rPr>
        <w:t>com o objectivo de alcançar a autonomia ou independência das entidades</w:t>
      </w:r>
      <w:r w:rsidR="00D753B0">
        <w:rPr>
          <w:rFonts w:ascii="Arial" w:hAnsi="Arial" w:cs="Arial"/>
          <w:sz w:val="23"/>
          <w:szCs w:val="23"/>
        </w:rPr>
        <w:t xml:space="preserve"> regulamentares. Requer a separação da função reguladora da prestação de serviços garantindo que os órgãos regulamentares estejam separados e não respondam perante qualquer prestador de serviços postais e de </w:t>
      </w:r>
      <w:r w:rsidR="0078249F">
        <w:rPr>
          <w:rFonts w:ascii="Arial" w:hAnsi="Arial" w:cs="Arial"/>
          <w:sz w:val="23"/>
          <w:szCs w:val="23"/>
        </w:rPr>
        <w:t xml:space="preserve">correio rápideo </w:t>
      </w:r>
      <w:r w:rsidR="0078249F">
        <w:rPr>
          <w:rFonts w:ascii="Arial" w:hAnsi="Arial" w:cs="Arial"/>
          <w:i/>
          <w:sz w:val="23"/>
          <w:szCs w:val="23"/>
        </w:rPr>
        <w:t>(c</w:t>
      </w:r>
      <w:r w:rsidR="00D753B0" w:rsidRPr="0078249F">
        <w:rPr>
          <w:rFonts w:ascii="Arial" w:hAnsi="Arial" w:cs="Arial"/>
          <w:i/>
          <w:sz w:val="23"/>
          <w:szCs w:val="23"/>
        </w:rPr>
        <w:t>ourier</w:t>
      </w:r>
      <w:r w:rsidR="0078249F">
        <w:rPr>
          <w:rFonts w:ascii="Arial" w:hAnsi="Arial" w:cs="Arial"/>
          <w:i/>
          <w:sz w:val="23"/>
          <w:szCs w:val="23"/>
        </w:rPr>
        <w:t>)</w:t>
      </w:r>
      <w:r w:rsidR="00D753B0" w:rsidRPr="0078249F">
        <w:rPr>
          <w:rFonts w:ascii="Arial" w:hAnsi="Arial" w:cs="Arial"/>
          <w:i/>
          <w:sz w:val="23"/>
          <w:szCs w:val="23"/>
        </w:rPr>
        <w:t>.</w:t>
      </w:r>
      <w:r w:rsidR="00CA63A9" w:rsidRPr="000B6A78">
        <w:rPr>
          <w:rFonts w:ascii="Arial" w:hAnsi="Arial" w:cs="Arial"/>
          <w:sz w:val="23"/>
          <w:szCs w:val="23"/>
        </w:rPr>
        <w:t xml:space="preserve">  </w:t>
      </w:r>
    </w:p>
    <w:p w:rsidR="00CA63A9" w:rsidRPr="000B6A78" w:rsidRDefault="00D753B0" w:rsidP="00CA63A9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 disciplinas no Anexo </w:t>
      </w:r>
      <w:r w:rsidR="009901F9">
        <w:rPr>
          <w:rFonts w:ascii="Arial" w:hAnsi="Arial" w:cs="Arial"/>
          <w:sz w:val="23"/>
          <w:szCs w:val="23"/>
        </w:rPr>
        <w:t xml:space="preserve">estão direccionadas a garantir a transparência, o abuso da concentração do mercado e </w:t>
      </w:r>
      <w:r w:rsidR="0078249F">
        <w:rPr>
          <w:rFonts w:ascii="Arial" w:hAnsi="Arial" w:cs="Arial"/>
          <w:sz w:val="23"/>
          <w:szCs w:val="23"/>
        </w:rPr>
        <w:t xml:space="preserve">o </w:t>
      </w:r>
      <w:r w:rsidR="009901F9">
        <w:rPr>
          <w:rFonts w:ascii="Arial" w:hAnsi="Arial" w:cs="Arial"/>
          <w:sz w:val="23"/>
          <w:szCs w:val="23"/>
        </w:rPr>
        <w:t xml:space="preserve">desvio de regulamentação. Estão fundamentadas nos princípios regulamentares que mais de 100 Membros da OMC adoptaram no sector de telecomunicações e não estão a abordar questão tratadas no programa de trabalho da OMC sobre o comércio electrónico, ou exploradas por um sub-grupo dos Membros de OMC para fins de </w:t>
      </w:r>
      <w:r w:rsidR="00345616">
        <w:rPr>
          <w:rFonts w:ascii="Arial" w:hAnsi="Arial" w:cs="Arial"/>
          <w:sz w:val="23"/>
          <w:szCs w:val="23"/>
        </w:rPr>
        <w:t xml:space="preserve">actividades de regulamentação. </w:t>
      </w:r>
    </w:p>
    <w:p w:rsidR="00CA63A9" w:rsidRPr="000B6A78" w:rsidRDefault="00345616" w:rsidP="00CA63A9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Tabela 1 reflecte os actuais regimes dos Estados-Membros aplicados relativamente às obrigações assumidas ao abrigo projecto de anexo sobre Serviços Postais e de Courier</w:t>
      </w:r>
      <w:r w:rsidR="0078249F"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sz w:val="23"/>
          <w:szCs w:val="23"/>
        </w:rPr>
        <w:t>Em geral, a maioria parec</w:t>
      </w:r>
      <w:r w:rsidR="0078249F"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 já </w:t>
      </w:r>
      <w:r w:rsidR="0078249F">
        <w:rPr>
          <w:rFonts w:ascii="Arial" w:hAnsi="Arial" w:cs="Arial"/>
          <w:sz w:val="23"/>
          <w:szCs w:val="23"/>
        </w:rPr>
        <w:t xml:space="preserve">estar </w:t>
      </w:r>
      <w:r>
        <w:rPr>
          <w:rFonts w:ascii="Arial" w:hAnsi="Arial" w:cs="Arial"/>
          <w:sz w:val="23"/>
          <w:szCs w:val="23"/>
        </w:rPr>
        <w:t>em conformidade com as obrigações estabelecidas no projecto de anexo</w:t>
      </w:r>
      <w:r w:rsidR="0078249F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e não precisam de emendar os seus regimes em vigor para fins de implementação. </w:t>
      </w:r>
    </w:p>
    <w:p w:rsidR="00CA63A9" w:rsidRPr="000B6A78" w:rsidRDefault="00CA63A9" w:rsidP="00CA63A9">
      <w:pPr>
        <w:spacing w:before="240" w:line="276" w:lineRule="auto"/>
        <w:jc w:val="both"/>
        <w:rPr>
          <w:rFonts w:ascii="Arial" w:hAnsi="Arial" w:cs="Arial"/>
          <w:sz w:val="23"/>
          <w:szCs w:val="23"/>
        </w:rPr>
        <w:sectPr w:rsidR="00CA63A9" w:rsidRPr="000B6A78">
          <w:headerReference w:type="default" r:id="rId13"/>
          <w:footerReference w:type="default" r:id="rId14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  <w:r w:rsidRPr="000B6A78">
        <w:rPr>
          <w:rFonts w:ascii="Arial" w:hAnsi="Arial" w:cs="Arial"/>
          <w:sz w:val="23"/>
          <w:szCs w:val="23"/>
        </w:rPr>
        <w:t xml:space="preserve">  </w:t>
      </w:r>
    </w:p>
    <w:p w:rsidR="00CA63A9" w:rsidRPr="000B6A78" w:rsidRDefault="00CA63A9" w:rsidP="00CA63A9">
      <w:pPr>
        <w:jc w:val="center"/>
        <w:rPr>
          <w:b/>
          <w:sz w:val="23"/>
          <w:szCs w:val="23"/>
        </w:rPr>
      </w:pPr>
      <w:r w:rsidRPr="000B6A78">
        <w:rPr>
          <w:b/>
          <w:sz w:val="23"/>
          <w:szCs w:val="23"/>
        </w:rPr>
        <w:lastRenderedPageBreak/>
        <w:t>Tab</w:t>
      </w:r>
      <w:r w:rsidR="00345616">
        <w:rPr>
          <w:b/>
          <w:sz w:val="23"/>
          <w:szCs w:val="23"/>
        </w:rPr>
        <w:t>ela</w:t>
      </w:r>
      <w:r w:rsidRPr="000B6A78">
        <w:rPr>
          <w:b/>
          <w:sz w:val="23"/>
          <w:szCs w:val="23"/>
        </w:rPr>
        <w:t xml:space="preserve"> 1: </w:t>
      </w:r>
      <w:r w:rsidR="00345616">
        <w:rPr>
          <w:b/>
          <w:sz w:val="23"/>
          <w:szCs w:val="23"/>
        </w:rPr>
        <w:t>Regime aplicado dos Estados Membros sobre as obrigações do projecto de anexo</w:t>
      </w:r>
    </w:p>
    <w:tbl>
      <w:tblPr>
        <w:tblStyle w:val="TableGrid"/>
        <w:tblW w:w="15030" w:type="dxa"/>
        <w:tblInd w:w="-635" w:type="dxa"/>
        <w:tblLook w:val="04A0" w:firstRow="1" w:lastRow="0" w:firstColumn="1" w:lastColumn="0" w:noHBand="0" w:noVBand="1"/>
      </w:tblPr>
      <w:tblGrid>
        <w:gridCol w:w="1710"/>
        <w:gridCol w:w="3665"/>
        <w:gridCol w:w="3355"/>
        <w:gridCol w:w="3330"/>
        <w:gridCol w:w="2970"/>
      </w:tblGrid>
      <w:tr w:rsidR="00CA63A9" w:rsidRPr="000B6A78" w:rsidTr="00260E49">
        <w:trPr>
          <w:tblHeader/>
        </w:trPr>
        <w:tc>
          <w:tcPr>
            <w:tcW w:w="1710" w:type="dxa"/>
            <w:shd w:val="clear" w:color="auto" w:fill="D9D9D9" w:themeFill="background1" w:themeFillShade="D9"/>
          </w:tcPr>
          <w:p w:rsidR="00CA63A9" w:rsidRPr="000B6A78" w:rsidRDefault="00345616" w:rsidP="00345616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Estados-Membros </w:t>
            </w:r>
          </w:p>
        </w:tc>
        <w:tc>
          <w:tcPr>
            <w:tcW w:w="3665" w:type="dxa"/>
            <w:shd w:val="clear" w:color="auto" w:fill="D9D9D9" w:themeFill="background1" w:themeFillShade="D9"/>
          </w:tcPr>
          <w:p w:rsidR="00CA63A9" w:rsidRPr="000B6A78" w:rsidRDefault="00345616" w:rsidP="00345616">
            <w:pPr>
              <w:pStyle w:val="ListParagraph"/>
              <w:spacing w:before="60" w:after="60"/>
              <w:ind w:left="36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Concorrência </w:t>
            </w:r>
          </w:p>
        </w:tc>
        <w:tc>
          <w:tcPr>
            <w:tcW w:w="3355" w:type="dxa"/>
            <w:shd w:val="clear" w:color="auto" w:fill="D9D9D9" w:themeFill="background1" w:themeFillShade="D9"/>
          </w:tcPr>
          <w:p w:rsidR="00CA63A9" w:rsidRPr="000B6A78" w:rsidRDefault="00345616" w:rsidP="00345616">
            <w:pPr>
              <w:pStyle w:val="ListParagraph"/>
              <w:spacing w:before="60" w:after="60"/>
              <w:ind w:left="36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Obrigação de serviço Universal</w:t>
            </w:r>
            <w:r w:rsidR="00CA63A9" w:rsidRPr="000B6A78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CA63A9" w:rsidRPr="000B6A78" w:rsidRDefault="00345616" w:rsidP="00345616">
            <w:pPr>
              <w:pStyle w:val="ListParagraph"/>
              <w:spacing w:before="60" w:after="60"/>
              <w:ind w:left="36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Licença Individual 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CA63A9" w:rsidRPr="000B6A78" w:rsidRDefault="00345616" w:rsidP="00345616">
            <w:pPr>
              <w:pStyle w:val="ListParagraph"/>
              <w:spacing w:before="60" w:after="60"/>
              <w:ind w:left="36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Autoridades reguladoras independentes</w:t>
            </w:r>
            <w:r w:rsidR="00CA63A9" w:rsidRPr="000B6A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A63A9" w:rsidRPr="000B6A78" w:rsidTr="00CA63A9">
        <w:tc>
          <w:tcPr>
            <w:tcW w:w="1710" w:type="dxa"/>
          </w:tcPr>
          <w:p w:rsidR="00CA63A9" w:rsidRPr="000B6A78" w:rsidRDefault="00CA63A9" w:rsidP="00CA63A9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B6A78">
              <w:rPr>
                <w:rFonts w:ascii="Arial" w:hAnsi="Arial" w:cs="Arial"/>
                <w:b/>
                <w:sz w:val="19"/>
                <w:szCs w:val="19"/>
              </w:rPr>
              <w:t>Botswana</w:t>
            </w:r>
          </w:p>
        </w:tc>
        <w:tc>
          <w:tcPr>
            <w:tcW w:w="3665" w:type="dxa"/>
          </w:tcPr>
          <w:p w:rsidR="00CA63A9" w:rsidRPr="000B6A78" w:rsidRDefault="00345616" w:rsidP="00CA63A9">
            <w:pPr>
              <w:spacing w:before="60" w:after="60"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Lei da Concorrência </w:t>
            </w:r>
            <w:r>
              <w:t>No.17 de</w:t>
            </w:r>
            <w:r w:rsidR="00CA63A9" w:rsidRPr="000B6A78">
              <w:t xml:space="preserve"> 2009</w:t>
            </w:r>
          </w:p>
          <w:p w:rsidR="00CA63A9" w:rsidRPr="000B6A78" w:rsidRDefault="00345616" w:rsidP="00CA63A9">
            <w:pPr>
              <w:spacing w:before="60" w:after="60" w:line="276" w:lineRule="auto"/>
              <w:jc w:val="both"/>
            </w:pPr>
            <w:r>
              <w:t>Lei Autoridade Reguladora da Comunicação</w:t>
            </w:r>
            <w:r w:rsidR="00417E34">
              <w:t xml:space="preserve"> (CRA)</w:t>
            </w:r>
            <w:r w:rsidR="00CA63A9" w:rsidRPr="000B6A78">
              <w:t>, 2012:</w:t>
            </w:r>
          </w:p>
          <w:p w:rsidR="00CA63A9" w:rsidRPr="000B6A78" w:rsidRDefault="00CA63A9" w:rsidP="00CA63A9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S. 6 </w:t>
            </w:r>
            <w:r w:rsidR="00417E34">
              <w:rPr>
                <w:rFonts w:ascii="Arial" w:hAnsi="Arial" w:cs="Arial"/>
                <w:sz w:val="18"/>
                <w:szCs w:val="18"/>
              </w:rPr>
              <w:t>A A</w:t>
            </w:r>
            <w:r w:rsidR="0078249F">
              <w:rPr>
                <w:rFonts w:ascii="Arial" w:hAnsi="Arial" w:cs="Arial"/>
                <w:sz w:val="18"/>
                <w:szCs w:val="18"/>
              </w:rPr>
              <w:t>utoridade (Botswana CRA -BOCRA)</w:t>
            </w:r>
            <w:r w:rsidRPr="000B6A78">
              <w:rPr>
                <w:rFonts w:ascii="Arial" w:hAnsi="Arial" w:cs="Arial"/>
                <w:sz w:val="18"/>
                <w:szCs w:val="18"/>
              </w:rPr>
              <w:t>… (c) monitor</w:t>
            </w:r>
            <w:r w:rsidR="00417E34">
              <w:rPr>
                <w:rFonts w:ascii="Arial" w:hAnsi="Arial" w:cs="Arial"/>
                <w:sz w:val="18"/>
                <w:szCs w:val="18"/>
              </w:rPr>
              <w:t xml:space="preserve">izará o desempenho dos sectores regulados em relação aos níveis de investimento--- concorrência, preços, custos dos serviços, a eficiência da produção e distribuição de serviços e quaisquer outras matérias decididas pela Autoridade. </w:t>
            </w:r>
          </w:p>
          <w:p w:rsidR="00CA63A9" w:rsidRPr="000B6A78" w:rsidRDefault="00CA63A9" w:rsidP="00417E34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S. 89. </w:t>
            </w:r>
            <w:r w:rsidR="00417E34">
              <w:rPr>
                <w:rFonts w:ascii="Arial" w:hAnsi="Arial" w:cs="Arial"/>
                <w:sz w:val="18"/>
                <w:szCs w:val="18"/>
              </w:rPr>
              <w:t xml:space="preserve">O Conselho de Administração remeterá todas as questões relativas à concorrência, que possam surgir no curso do desempenho das suas funções, à Comissão de Concorrência estabelecida ao abrigo da Lei da Concorrência. </w:t>
            </w:r>
          </w:p>
        </w:tc>
        <w:tc>
          <w:tcPr>
            <w:tcW w:w="3355" w:type="dxa"/>
          </w:tcPr>
          <w:p w:rsidR="00CA63A9" w:rsidRPr="000B6A78" w:rsidRDefault="002C1584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Lei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CRA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2012</w:t>
            </w:r>
          </w:p>
          <w:p w:rsidR="00CA63A9" w:rsidRPr="000B6A78" w:rsidRDefault="002C5F6E" w:rsidP="002C5F6E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S.68 – Define o Serviço Postal Universal (UPS) e a obrigação resultante ao abrigo do Operador Postal Designado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(DPO)</w:t>
            </w:r>
          </w:p>
        </w:tc>
        <w:tc>
          <w:tcPr>
            <w:tcW w:w="3330" w:type="dxa"/>
          </w:tcPr>
          <w:p w:rsidR="00CA63A9" w:rsidRPr="000B6A78" w:rsidRDefault="00CA63A9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S.67 </w:t>
            </w:r>
            <w:r w:rsidR="002C1584">
              <w:rPr>
                <w:rFonts w:ascii="Arial" w:hAnsi="Arial" w:cs="Arial"/>
                <w:sz w:val="18"/>
                <w:szCs w:val="18"/>
              </w:rPr>
              <w:t xml:space="preserve">de Lei 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CRA </w:t>
            </w:r>
            <w:r w:rsidR="002C1584">
              <w:rPr>
                <w:rFonts w:ascii="Arial" w:hAnsi="Arial" w:cs="Arial"/>
                <w:sz w:val="18"/>
                <w:szCs w:val="18"/>
              </w:rPr>
              <w:t>,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2017 </w:t>
            </w:r>
          </w:p>
          <w:p w:rsidR="00CA63A9" w:rsidRPr="000B6A78" w:rsidRDefault="002C5F6E" w:rsidP="002C5F6E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licença do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DPO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preconiza que um operador postal seja designado para cumprir as obrigações do UPS. </w:t>
            </w:r>
          </w:p>
        </w:tc>
        <w:tc>
          <w:tcPr>
            <w:tcW w:w="2970" w:type="dxa"/>
          </w:tcPr>
          <w:p w:rsidR="00CA63A9" w:rsidRPr="000B6A78" w:rsidRDefault="002C1584" w:rsidP="00CA63A9">
            <w:pPr>
              <w:spacing w:before="60" w:after="60" w:line="276" w:lineRule="auto"/>
              <w:jc w:val="both"/>
            </w:pPr>
            <w:r>
              <w:t xml:space="preserve">Lei </w:t>
            </w:r>
            <w:r w:rsidR="00CA63A9" w:rsidRPr="000B6A78">
              <w:t xml:space="preserve">CRA, 2012 </w:t>
            </w:r>
          </w:p>
          <w:p w:rsidR="00CA63A9" w:rsidRPr="000B6A78" w:rsidRDefault="00CA63A9" w:rsidP="002C5F6E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BOCRA </w:t>
            </w:r>
            <w:r w:rsidR="002C5F6E">
              <w:rPr>
                <w:rFonts w:ascii="Arial" w:hAnsi="Arial" w:cs="Arial"/>
                <w:sz w:val="18"/>
                <w:szCs w:val="18"/>
              </w:rPr>
              <w:t xml:space="preserve">como um regulador postal separado dos Correios do Botswana. </w:t>
            </w:r>
          </w:p>
        </w:tc>
      </w:tr>
      <w:tr w:rsidR="00CA63A9" w:rsidRPr="000B6A78" w:rsidTr="00CA63A9">
        <w:tc>
          <w:tcPr>
            <w:tcW w:w="1710" w:type="dxa"/>
          </w:tcPr>
          <w:p w:rsidR="00CA63A9" w:rsidRPr="000B6A78" w:rsidRDefault="00417E34" w:rsidP="0078249F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RD do Con</w:t>
            </w:r>
            <w:r w:rsidR="0078249F">
              <w:rPr>
                <w:rFonts w:ascii="Arial" w:hAnsi="Arial" w:cs="Arial"/>
                <w:b/>
                <w:sz w:val="19"/>
                <w:szCs w:val="19"/>
              </w:rPr>
              <w:t>g</w:t>
            </w:r>
            <w:r>
              <w:rPr>
                <w:rFonts w:ascii="Arial" w:hAnsi="Arial" w:cs="Arial"/>
                <w:b/>
                <w:sz w:val="19"/>
                <w:szCs w:val="19"/>
              </w:rPr>
              <w:t>o</w:t>
            </w:r>
          </w:p>
        </w:tc>
        <w:tc>
          <w:tcPr>
            <w:tcW w:w="3665" w:type="dxa"/>
          </w:tcPr>
          <w:p w:rsidR="00CA63A9" w:rsidRPr="000B6A78" w:rsidRDefault="00CA63A9" w:rsidP="00CA63A9">
            <w:pPr>
              <w:spacing w:before="60" w:after="60"/>
              <w:jc w:val="both"/>
            </w:pPr>
            <w:r w:rsidRPr="000B6A78">
              <w:rPr>
                <w:rFonts w:ascii="Arial" w:hAnsi="Arial" w:cs="Arial"/>
                <w:sz w:val="18"/>
                <w:szCs w:val="18"/>
              </w:rPr>
              <w:t>L</w:t>
            </w:r>
            <w:r w:rsidR="00417E34">
              <w:rPr>
                <w:rFonts w:ascii="Arial" w:hAnsi="Arial" w:cs="Arial"/>
                <w:sz w:val="18"/>
                <w:szCs w:val="18"/>
              </w:rPr>
              <w:t>ei n°11-2009 de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25 </w:t>
            </w:r>
            <w:r w:rsidR="00417E34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0B6A78">
              <w:rPr>
                <w:rFonts w:ascii="Arial" w:hAnsi="Arial" w:cs="Arial"/>
                <w:sz w:val="18"/>
                <w:szCs w:val="18"/>
              </w:rPr>
              <w:t>Novemb</w:t>
            </w:r>
            <w:r w:rsidR="00417E34">
              <w:rPr>
                <w:rFonts w:ascii="Arial" w:hAnsi="Arial" w:cs="Arial"/>
                <w:sz w:val="18"/>
                <w:szCs w:val="18"/>
              </w:rPr>
              <w:t xml:space="preserve">ro de </w:t>
            </w:r>
            <w:r w:rsidRPr="000B6A78">
              <w:rPr>
                <w:rFonts w:ascii="Arial" w:hAnsi="Arial" w:cs="Arial"/>
                <w:sz w:val="18"/>
                <w:szCs w:val="18"/>
              </w:rPr>
              <w:t>2009</w:t>
            </w:r>
          </w:p>
          <w:p w:rsidR="00CA63A9" w:rsidRPr="000B6A78" w:rsidRDefault="00CA63A9" w:rsidP="00CA63A9">
            <w:pPr>
              <w:pStyle w:val="ListParagraph"/>
              <w:numPr>
                <w:ilvl w:val="0"/>
                <w:numId w:val="8"/>
              </w:numPr>
              <w:spacing w:before="60" w:after="60"/>
              <w:ind w:left="436" w:hanging="450"/>
              <w:contextualSpacing w:val="0"/>
              <w:jc w:val="both"/>
            </w:pPr>
            <w:r w:rsidRPr="000B6A78">
              <w:rPr>
                <w:rFonts w:ascii="Arial" w:hAnsi="Arial" w:cs="Arial"/>
                <w:sz w:val="18"/>
                <w:szCs w:val="18"/>
              </w:rPr>
              <w:t>Art. 5. Fun</w:t>
            </w:r>
            <w:r w:rsidR="00417E34">
              <w:rPr>
                <w:rFonts w:ascii="Arial" w:hAnsi="Arial" w:cs="Arial"/>
                <w:sz w:val="18"/>
                <w:szCs w:val="18"/>
              </w:rPr>
              <w:t xml:space="preserve">ção da autoridade </w:t>
            </w:r>
            <w:r w:rsidRPr="000B6A78">
              <w:rPr>
                <w:rFonts w:ascii="Arial" w:hAnsi="Arial" w:cs="Arial"/>
                <w:sz w:val="18"/>
                <w:szCs w:val="18"/>
              </w:rPr>
              <w:t>(</w:t>
            </w:r>
            <w:r w:rsidRPr="00417E34">
              <w:rPr>
                <w:rFonts w:ascii="Arial" w:hAnsi="Arial" w:cs="Arial"/>
                <w:i/>
                <w:sz w:val="18"/>
                <w:szCs w:val="18"/>
              </w:rPr>
              <w:t>Agence de Régulation des Postes et des Communications Electroniques - ARPECE):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A63A9" w:rsidRPr="000B6A78" w:rsidRDefault="00CA63A9" w:rsidP="00FF2F02">
            <w:pPr>
              <w:pStyle w:val="ListParagraph"/>
              <w:numPr>
                <w:ilvl w:val="0"/>
                <w:numId w:val="8"/>
              </w:numPr>
              <w:spacing w:before="60" w:after="60"/>
              <w:ind w:left="436" w:hanging="45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… </w:t>
            </w:r>
            <w:r w:rsidR="00FF2F02">
              <w:rPr>
                <w:rFonts w:ascii="Arial" w:hAnsi="Arial" w:cs="Arial"/>
                <w:sz w:val="18"/>
                <w:szCs w:val="18"/>
              </w:rPr>
              <w:t>garante o exercício de concorrência justa e saudável nos sectores de comunicações postais e electrónicas</w:t>
            </w:r>
          </w:p>
        </w:tc>
        <w:tc>
          <w:tcPr>
            <w:tcW w:w="3355" w:type="dxa"/>
          </w:tcPr>
          <w:p w:rsidR="00CA63A9" w:rsidRPr="000B6A78" w:rsidRDefault="00CA63A9" w:rsidP="00CA63A9">
            <w:pPr>
              <w:spacing w:before="60" w:after="60"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B6A78">
              <w:rPr>
                <w:rFonts w:ascii="Arial" w:hAnsi="Arial" w:cs="Arial"/>
                <w:i/>
                <w:sz w:val="18"/>
                <w:szCs w:val="18"/>
              </w:rPr>
              <w:t>Loi N°10-2009 du 25-11-2009 portant règlementation du secteur des postes.</w:t>
            </w:r>
            <w:r w:rsidR="00FF2F02">
              <w:rPr>
                <w:rFonts w:ascii="Arial" w:hAnsi="Arial" w:cs="Arial"/>
                <w:sz w:val="18"/>
                <w:szCs w:val="18"/>
              </w:rPr>
              <w:t>(</w:t>
            </w:r>
            <w:r w:rsidR="002C5F6E">
              <w:rPr>
                <w:rFonts w:ascii="Arial" w:hAnsi="Arial" w:cs="Arial"/>
                <w:sz w:val="18"/>
                <w:szCs w:val="18"/>
              </w:rPr>
              <w:t>Lei ........</w:t>
            </w:r>
            <w:r w:rsidR="00FF2F02">
              <w:rPr>
                <w:rFonts w:ascii="Arial" w:hAnsi="Arial" w:cs="Arial"/>
                <w:sz w:val="18"/>
                <w:szCs w:val="18"/>
              </w:rPr>
              <w:t>em apoio</w:t>
            </w:r>
            <w:r w:rsidR="002C5F6E">
              <w:rPr>
                <w:rFonts w:ascii="Arial" w:hAnsi="Arial" w:cs="Arial"/>
                <w:sz w:val="18"/>
                <w:szCs w:val="18"/>
              </w:rPr>
              <w:t xml:space="preserve"> da regulamentação do sector postal)</w:t>
            </w:r>
            <w:r w:rsidRPr="000B6A7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CA63A9" w:rsidRPr="000B6A78" w:rsidRDefault="002C5F6E" w:rsidP="00CA63A9">
            <w:pPr>
              <w:pStyle w:val="ListParagraph"/>
              <w:numPr>
                <w:ilvl w:val="0"/>
                <w:numId w:val="16"/>
              </w:numPr>
              <w:spacing w:before="60" w:after="60"/>
              <w:ind w:left="181" w:hanging="2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Art. 3 – define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UPS </w:t>
            </w:r>
            <w:r>
              <w:rPr>
                <w:rFonts w:ascii="Arial" w:hAnsi="Arial" w:cs="Arial"/>
                <w:sz w:val="18"/>
                <w:szCs w:val="18"/>
              </w:rPr>
              <w:t>e ainda elabora no artigo 7.°.</w:t>
            </w:r>
          </w:p>
          <w:p w:rsidR="00CA63A9" w:rsidRPr="000B6A78" w:rsidRDefault="00CA63A9" w:rsidP="00CA63A9">
            <w:pPr>
              <w:pStyle w:val="ListParagraph"/>
              <w:numPr>
                <w:ilvl w:val="0"/>
                <w:numId w:val="16"/>
              </w:numPr>
              <w:spacing w:before="60" w:after="60"/>
              <w:ind w:left="181" w:hanging="27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B6A78">
              <w:rPr>
                <w:rFonts w:ascii="Arial" w:hAnsi="Arial" w:cs="Arial"/>
                <w:i/>
                <w:sz w:val="18"/>
                <w:szCs w:val="18"/>
              </w:rPr>
              <w:t xml:space="preserve">Article 13 : </w:t>
            </w:r>
            <w:r w:rsidRPr="000B6A7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L’opérateur postal en charge du service postal universel est désigné par l’Etat dans le cadre d’une concession.</w:t>
            </w:r>
            <w:r w:rsidRPr="000B6A78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  <w:r w:rsidR="002C5F6E">
              <w:rPr>
                <w:rFonts w:ascii="Arial" w:hAnsi="Arial" w:cs="Arial"/>
                <w:sz w:val="18"/>
                <w:szCs w:val="18"/>
              </w:rPr>
              <w:t xml:space="preserve">(O operador postal responsável pelo serviço postal </w:t>
            </w:r>
            <w:r w:rsidR="002C5F6E">
              <w:rPr>
                <w:rFonts w:ascii="Arial" w:hAnsi="Arial" w:cs="Arial"/>
                <w:sz w:val="18"/>
                <w:szCs w:val="18"/>
              </w:rPr>
              <w:lastRenderedPageBreak/>
              <w:t>universal é designado pelo Estado no enquadramento de uma concessão)</w:t>
            </w:r>
          </w:p>
        </w:tc>
        <w:tc>
          <w:tcPr>
            <w:tcW w:w="3330" w:type="dxa"/>
          </w:tcPr>
          <w:p w:rsidR="00CA63A9" w:rsidRPr="000B6A78" w:rsidRDefault="002C5F6E" w:rsidP="002C5F6E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Através de concessão </w:t>
            </w:r>
          </w:p>
        </w:tc>
        <w:tc>
          <w:tcPr>
            <w:tcW w:w="2970" w:type="dxa"/>
          </w:tcPr>
          <w:p w:rsidR="00CA63A9" w:rsidRPr="000B6A78" w:rsidRDefault="002C5F6E" w:rsidP="00CA63A9">
            <w:pPr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Lei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n°1</w:t>
            </w:r>
            <w:r>
              <w:rPr>
                <w:rFonts w:ascii="Arial" w:hAnsi="Arial" w:cs="Arial"/>
                <w:sz w:val="18"/>
                <w:szCs w:val="18"/>
              </w:rPr>
              <w:t>1-2009 de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25 </w:t>
            </w:r>
            <w:r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Novemb</w:t>
            </w:r>
            <w:r>
              <w:rPr>
                <w:rFonts w:ascii="Arial" w:hAnsi="Arial" w:cs="Arial"/>
                <w:sz w:val="18"/>
                <w:szCs w:val="18"/>
              </w:rPr>
              <w:t xml:space="preserve">ro de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2009</w:t>
            </w:r>
          </w:p>
          <w:p w:rsidR="00CA63A9" w:rsidRPr="000B6A78" w:rsidRDefault="00CA63A9" w:rsidP="002C5F6E">
            <w:pPr>
              <w:pStyle w:val="ListParagraph"/>
              <w:numPr>
                <w:ilvl w:val="0"/>
                <w:numId w:val="8"/>
              </w:numPr>
              <w:spacing w:before="60" w:after="60"/>
              <w:ind w:left="436" w:hanging="45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ARPECE – </w:t>
            </w:r>
            <w:r w:rsidR="002C5F6E">
              <w:rPr>
                <w:rFonts w:ascii="Arial" w:hAnsi="Arial" w:cs="Arial"/>
                <w:sz w:val="18"/>
                <w:szCs w:val="18"/>
              </w:rPr>
              <w:t>Regulador independente responsável pelos serviços postais, separado do Correio Nacional.</w:t>
            </w:r>
          </w:p>
        </w:tc>
      </w:tr>
      <w:tr w:rsidR="00CA63A9" w:rsidRPr="000B6A78" w:rsidTr="00CA63A9">
        <w:tc>
          <w:tcPr>
            <w:tcW w:w="1710" w:type="dxa"/>
          </w:tcPr>
          <w:p w:rsidR="00CA63A9" w:rsidRPr="000B6A78" w:rsidRDefault="00CA63A9" w:rsidP="00CA63A9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B6A78">
              <w:rPr>
                <w:rFonts w:ascii="Arial" w:hAnsi="Arial" w:cs="Arial"/>
                <w:b/>
                <w:sz w:val="19"/>
                <w:szCs w:val="19"/>
              </w:rPr>
              <w:lastRenderedPageBreak/>
              <w:t>Lesotho</w:t>
            </w:r>
          </w:p>
        </w:tc>
        <w:tc>
          <w:tcPr>
            <w:tcW w:w="3665" w:type="dxa"/>
          </w:tcPr>
          <w:p w:rsidR="00CA63A9" w:rsidRPr="000B6A78" w:rsidRDefault="002C5F6E" w:rsidP="002C5F6E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Lei das Comunicações No. 4 de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2012</w:t>
            </w:r>
          </w:p>
        </w:tc>
        <w:tc>
          <w:tcPr>
            <w:tcW w:w="3355" w:type="dxa"/>
          </w:tcPr>
          <w:p w:rsidR="00CA63A9" w:rsidRPr="000B6A78" w:rsidRDefault="00CA63A9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>??</w:t>
            </w:r>
          </w:p>
        </w:tc>
        <w:tc>
          <w:tcPr>
            <w:tcW w:w="3330" w:type="dxa"/>
          </w:tcPr>
          <w:p w:rsidR="00CA63A9" w:rsidRPr="000B6A78" w:rsidRDefault="00CA63A9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>??</w:t>
            </w:r>
          </w:p>
        </w:tc>
        <w:tc>
          <w:tcPr>
            <w:tcW w:w="2970" w:type="dxa"/>
          </w:tcPr>
          <w:p w:rsidR="00CA63A9" w:rsidRPr="000B6A78" w:rsidRDefault="00C50F09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Lei das Comunicações No. 4 de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2012</w:t>
            </w:r>
          </w:p>
          <w:p w:rsidR="00CA63A9" w:rsidRPr="000B6A78" w:rsidRDefault="00C50F09" w:rsidP="00CA63A9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autoridade de comunicações do Lesotho é responsável pela regulação dos serviços postais. </w:t>
            </w:r>
          </w:p>
          <w:p w:rsidR="00CA63A9" w:rsidRPr="000B6A78" w:rsidRDefault="00CA63A9" w:rsidP="00CA63A9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3A9" w:rsidRPr="000B6A78" w:rsidTr="00CA63A9">
        <w:tc>
          <w:tcPr>
            <w:tcW w:w="1710" w:type="dxa"/>
          </w:tcPr>
          <w:p w:rsidR="00CA63A9" w:rsidRPr="000B6A78" w:rsidRDefault="00CA63A9" w:rsidP="002C5F6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B6A78">
              <w:rPr>
                <w:rFonts w:ascii="Arial" w:hAnsi="Arial" w:cs="Arial"/>
                <w:b/>
                <w:sz w:val="19"/>
                <w:szCs w:val="19"/>
              </w:rPr>
              <w:t>Madag</w:t>
            </w:r>
            <w:r w:rsidR="002C5F6E">
              <w:rPr>
                <w:rFonts w:ascii="Arial" w:hAnsi="Arial" w:cs="Arial"/>
                <w:b/>
                <w:sz w:val="19"/>
                <w:szCs w:val="19"/>
              </w:rPr>
              <w:t>á</w:t>
            </w:r>
            <w:r w:rsidRPr="000B6A78">
              <w:rPr>
                <w:rFonts w:ascii="Arial" w:hAnsi="Arial" w:cs="Arial"/>
                <w:b/>
                <w:sz w:val="19"/>
                <w:szCs w:val="19"/>
              </w:rPr>
              <w:t>scar</w:t>
            </w:r>
          </w:p>
        </w:tc>
        <w:tc>
          <w:tcPr>
            <w:tcW w:w="3665" w:type="dxa"/>
          </w:tcPr>
          <w:p w:rsidR="00CA63A9" w:rsidRDefault="00CA63A9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249F">
              <w:rPr>
                <w:rFonts w:ascii="Arial" w:hAnsi="Arial" w:cs="Arial"/>
                <w:i/>
                <w:sz w:val="18"/>
                <w:szCs w:val="18"/>
              </w:rPr>
              <w:t>Autorité de Régulation des Technologies de Communication (ARTEC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2C5F6E" w:rsidRPr="000B6A78" w:rsidRDefault="002C5F6E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(Autoridade Reguladora das Tecnologias de Comunicação – ARTEC)</w:t>
            </w:r>
          </w:p>
        </w:tc>
        <w:tc>
          <w:tcPr>
            <w:tcW w:w="3355" w:type="dxa"/>
          </w:tcPr>
          <w:p w:rsidR="00CA63A9" w:rsidRPr="000B6A78" w:rsidRDefault="00CA63A9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>??</w:t>
            </w:r>
          </w:p>
        </w:tc>
        <w:tc>
          <w:tcPr>
            <w:tcW w:w="3330" w:type="dxa"/>
          </w:tcPr>
          <w:p w:rsidR="00CA63A9" w:rsidRPr="000B6A78" w:rsidRDefault="00CA63A9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</w:tcPr>
          <w:p w:rsidR="00CA63A9" w:rsidRPr="000B6A78" w:rsidRDefault="00CA63A9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Loi n° 93 – 001 </w:t>
            </w:r>
            <w:r w:rsidRPr="00C50F09">
              <w:rPr>
                <w:rFonts w:ascii="Arial" w:hAnsi="Arial" w:cs="Arial"/>
                <w:i/>
                <w:sz w:val="18"/>
                <w:szCs w:val="18"/>
              </w:rPr>
              <w:t>portant réforme institutionnelle du Secteurs Télécommunications et du Secteur de la Poste (Services Postaux, Service des mandats et Chèques Postaux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C50F09">
              <w:rPr>
                <w:rFonts w:ascii="Arial" w:hAnsi="Arial" w:cs="Arial"/>
                <w:sz w:val="18"/>
                <w:szCs w:val="18"/>
              </w:rPr>
              <w:t xml:space="preserve">(em apoio da reforma institucional do Sector de Telecomunicações e do Sector Postal (Serviços Postais, Serviços </w:t>
            </w:r>
            <w:r w:rsidR="00F43355">
              <w:rPr>
                <w:rFonts w:ascii="Arial" w:hAnsi="Arial" w:cs="Arial"/>
                <w:sz w:val="18"/>
                <w:szCs w:val="18"/>
              </w:rPr>
              <w:t>de Vales Postais e Cheques Postais)</w:t>
            </w:r>
          </w:p>
          <w:p w:rsidR="00CA63A9" w:rsidRPr="000B6A78" w:rsidRDefault="00F43355" w:rsidP="00F43355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 Ministério dos Correios, Telecomunicações e Desenvolvimento Digital é o regulador postal separado de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“Paositra Malagasy”</w:t>
            </w:r>
            <w:r>
              <w:rPr>
                <w:rFonts w:ascii="Arial" w:hAnsi="Arial" w:cs="Arial"/>
                <w:sz w:val="18"/>
                <w:szCs w:val="18"/>
              </w:rPr>
              <w:t>, o operador postal público</w:t>
            </w:r>
          </w:p>
        </w:tc>
      </w:tr>
      <w:tr w:rsidR="00CA63A9" w:rsidRPr="000B6A78" w:rsidTr="00CA63A9">
        <w:tc>
          <w:tcPr>
            <w:tcW w:w="1710" w:type="dxa"/>
          </w:tcPr>
          <w:p w:rsidR="00CA63A9" w:rsidRPr="000B6A78" w:rsidRDefault="00CA63A9" w:rsidP="00CA63A9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B6A78">
              <w:rPr>
                <w:rFonts w:ascii="Arial" w:hAnsi="Arial" w:cs="Arial"/>
                <w:b/>
                <w:sz w:val="19"/>
                <w:szCs w:val="19"/>
              </w:rPr>
              <w:t>Malawi</w:t>
            </w:r>
          </w:p>
        </w:tc>
        <w:tc>
          <w:tcPr>
            <w:tcW w:w="3665" w:type="dxa"/>
          </w:tcPr>
          <w:p w:rsidR="00CA63A9" w:rsidRPr="000B6A78" w:rsidRDefault="002C5F6E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Lei das Comunicações de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2016</w:t>
            </w:r>
          </w:p>
          <w:p w:rsidR="00CA63A9" w:rsidRPr="000B6A78" w:rsidRDefault="002C5F6E" w:rsidP="00C50F09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S.55. (1) A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Aut</w:t>
            </w:r>
            <w:r>
              <w:rPr>
                <w:rFonts w:ascii="Arial" w:hAnsi="Arial" w:cs="Arial"/>
                <w:sz w:val="18"/>
                <w:szCs w:val="18"/>
              </w:rPr>
              <w:t>oridade Reguladora das Comunicações do Malawi – MACRA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CA63A9" w:rsidRPr="002C5F6E">
              <w:rPr>
                <w:rFonts w:ascii="Arial" w:hAnsi="Arial" w:cs="Arial"/>
                <w:i/>
                <w:sz w:val="18"/>
                <w:szCs w:val="18"/>
              </w:rPr>
              <w:t>Malawi Communications Regulatory Authority – MACRA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, no desempenho das suas funções ao abrigo da presente lei, promove, desenvolve e aplica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concorrência justa e igualdade de tratamento entre os operadores </w:t>
            </w:r>
            <w:r w:rsidR="00C50F09">
              <w:rPr>
                <w:rFonts w:ascii="Arial" w:hAnsi="Arial" w:cs="Arial"/>
                <w:sz w:val="18"/>
                <w:szCs w:val="18"/>
              </w:rPr>
              <w:t>em qualquer actividade comercial ou serviços relacionados com o sector de serviços de comunicaçõ</w:t>
            </w:r>
            <w:r w:rsidR="0078249F">
              <w:rPr>
                <w:rFonts w:ascii="Arial" w:hAnsi="Arial" w:cs="Arial"/>
                <w:sz w:val="18"/>
                <w:szCs w:val="18"/>
              </w:rPr>
              <w:t>e</w:t>
            </w:r>
            <w:r w:rsidR="00C50F09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3355" w:type="dxa"/>
          </w:tcPr>
          <w:p w:rsidR="00CA63A9" w:rsidRPr="000B6A78" w:rsidRDefault="00C50F09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Lei das Comunicações de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2016</w:t>
            </w:r>
          </w:p>
          <w:p w:rsidR="00CA63A9" w:rsidRPr="000B6A78" w:rsidRDefault="00C50F09" w:rsidP="00CA63A9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S.155 – elaborar o âmbito dos serviços universais, incluindo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A63A9" w:rsidRPr="000B6A78" w:rsidRDefault="00C50F09" w:rsidP="00CA63A9">
            <w:pPr>
              <w:pStyle w:val="ListParagraph"/>
              <w:numPr>
                <w:ilvl w:val="1"/>
                <w:numId w:val="8"/>
              </w:numPr>
              <w:spacing w:before="60" w:after="60"/>
              <w:ind w:left="451" w:hanging="27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(f) – ac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ess</w:t>
            </w:r>
            <w:r>
              <w:rPr>
                <w:rFonts w:ascii="Arial" w:hAnsi="Arial" w:cs="Arial"/>
                <w:sz w:val="18"/>
                <w:szCs w:val="18"/>
              </w:rPr>
              <w:t xml:space="preserve">o a serviços postais básicos e... </w:t>
            </w:r>
          </w:p>
          <w:p w:rsidR="00CA63A9" w:rsidRPr="000B6A78" w:rsidRDefault="00CA63A9" w:rsidP="00CA63A9">
            <w:pPr>
              <w:pStyle w:val="ListParagraph"/>
              <w:numPr>
                <w:ilvl w:val="0"/>
                <w:numId w:val="8"/>
              </w:numPr>
              <w:spacing w:before="60" w:after="60"/>
              <w:ind w:left="271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S.156 </w:t>
            </w:r>
            <w:r w:rsidR="00C50F09">
              <w:rPr>
                <w:rFonts w:ascii="Arial" w:hAnsi="Arial" w:cs="Arial"/>
                <w:sz w:val="18"/>
                <w:szCs w:val="18"/>
              </w:rPr>
              <w:t>–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0F09">
              <w:rPr>
                <w:rFonts w:ascii="Arial" w:hAnsi="Arial" w:cs="Arial"/>
                <w:sz w:val="18"/>
                <w:szCs w:val="18"/>
              </w:rPr>
              <w:t>A Autoridade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(MACRA) …</w:t>
            </w:r>
          </w:p>
          <w:p w:rsidR="00CA63A9" w:rsidRPr="000B6A78" w:rsidRDefault="00CA63A9" w:rsidP="00C50F09">
            <w:pPr>
              <w:pStyle w:val="ListParagraph"/>
              <w:numPr>
                <w:ilvl w:val="1"/>
                <w:numId w:val="8"/>
              </w:numPr>
              <w:spacing w:before="60" w:after="60"/>
              <w:ind w:left="451" w:hanging="27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lastRenderedPageBreak/>
              <w:t xml:space="preserve">(e) </w:t>
            </w:r>
            <w:r w:rsidR="00C50F09">
              <w:rPr>
                <w:rFonts w:ascii="Arial" w:hAnsi="Arial" w:cs="Arial"/>
                <w:sz w:val="18"/>
                <w:szCs w:val="18"/>
              </w:rPr>
              <w:t>designa uma ou mais pessoas titulares de licenças para ficarem responsáveis pelo serviço universal ou pelas componentes do serviço universal.</w:t>
            </w:r>
          </w:p>
        </w:tc>
        <w:tc>
          <w:tcPr>
            <w:tcW w:w="3330" w:type="dxa"/>
          </w:tcPr>
          <w:p w:rsidR="00CA63A9" w:rsidRPr="000B6A78" w:rsidRDefault="00C50F09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Lei das Comunicações de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2016</w:t>
            </w:r>
          </w:p>
          <w:p w:rsidR="00CA63A9" w:rsidRPr="000B6A78" w:rsidRDefault="00CA63A9" w:rsidP="00C50F09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S. 124 – </w:t>
            </w:r>
            <w:r w:rsidR="00C50F09">
              <w:rPr>
                <w:rFonts w:ascii="Arial" w:hAnsi="Arial" w:cs="Arial"/>
                <w:sz w:val="18"/>
                <w:szCs w:val="18"/>
              </w:rPr>
              <w:t>A licença dos Serviços Postais Públicos aplica-se a UPS</w:t>
            </w:r>
          </w:p>
        </w:tc>
        <w:tc>
          <w:tcPr>
            <w:tcW w:w="2970" w:type="dxa"/>
          </w:tcPr>
          <w:p w:rsidR="00CA63A9" w:rsidRPr="000B6A78" w:rsidRDefault="00F43355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Lei das Comunicações de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2016</w:t>
            </w:r>
          </w:p>
          <w:p w:rsidR="00CA63A9" w:rsidRPr="000B6A78" w:rsidRDefault="00CA63A9" w:rsidP="00BE71D2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S. 121 </w:t>
            </w:r>
            <w:r w:rsidR="00F43355">
              <w:rPr>
                <w:rFonts w:ascii="Arial" w:hAnsi="Arial" w:cs="Arial"/>
                <w:sz w:val="18"/>
                <w:szCs w:val="18"/>
              </w:rPr>
              <w:t xml:space="preserve">A Autoridade Reguladora Independente das Comunicações do Malawi - 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MACRA </w:t>
            </w:r>
            <w:r w:rsidR="00F43355">
              <w:rPr>
                <w:rFonts w:ascii="Arial" w:hAnsi="Arial" w:cs="Arial"/>
                <w:sz w:val="18"/>
                <w:szCs w:val="18"/>
              </w:rPr>
              <w:t>separada d</w:t>
            </w:r>
            <w:r w:rsidR="00BE71D2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0BE71D2">
              <w:rPr>
                <w:rFonts w:ascii="Arial" w:hAnsi="Arial" w:cs="Arial"/>
                <w:i/>
                <w:sz w:val="18"/>
                <w:szCs w:val="18"/>
              </w:rPr>
              <w:t xml:space="preserve">Posts Corporation </w:t>
            </w:r>
            <w:r w:rsidR="00F433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71D2">
              <w:rPr>
                <w:rFonts w:ascii="Arial" w:hAnsi="Arial" w:cs="Arial"/>
                <w:sz w:val="18"/>
                <w:szCs w:val="18"/>
              </w:rPr>
              <w:t>do Malawi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(DPO) estab</w:t>
            </w:r>
            <w:r w:rsidR="00BE71D2">
              <w:rPr>
                <w:rFonts w:ascii="Arial" w:hAnsi="Arial" w:cs="Arial"/>
                <w:sz w:val="18"/>
                <w:szCs w:val="18"/>
              </w:rPr>
              <w:t xml:space="preserve">elecida em </w:t>
            </w:r>
            <w:r w:rsidRPr="000B6A78">
              <w:rPr>
                <w:rFonts w:ascii="Arial" w:hAnsi="Arial" w:cs="Arial"/>
                <w:sz w:val="18"/>
                <w:szCs w:val="18"/>
              </w:rPr>
              <w:t>S. 137</w:t>
            </w:r>
          </w:p>
        </w:tc>
      </w:tr>
      <w:tr w:rsidR="00CA63A9" w:rsidRPr="000B6A78" w:rsidTr="00CA63A9">
        <w:tc>
          <w:tcPr>
            <w:tcW w:w="1710" w:type="dxa"/>
          </w:tcPr>
          <w:p w:rsidR="00CA63A9" w:rsidRPr="000B6A78" w:rsidRDefault="00CA63A9" w:rsidP="0078249F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B6A78">
              <w:rPr>
                <w:rFonts w:ascii="Arial" w:hAnsi="Arial" w:cs="Arial"/>
                <w:b/>
                <w:sz w:val="19"/>
                <w:szCs w:val="19"/>
              </w:rPr>
              <w:lastRenderedPageBreak/>
              <w:t>Maur</w:t>
            </w:r>
            <w:r w:rsidR="0078249F">
              <w:rPr>
                <w:rFonts w:ascii="Arial" w:hAnsi="Arial" w:cs="Arial"/>
                <w:b/>
                <w:sz w:val="19"/>
                <w:szCs w:val="19"/>
              </w:rPr>
              <w:t>ícias</w:t>
            </w:r>
          </w:p>
        </w:tc>
        <w:tc>
          <w:tcPr>
            <w:tcW w:w="3665" w:type="dxa"/>
          </w:tcPr>
          <w:p w:rsidR="00CA63A9" w:rsidRPr="000B6A78" w:rsidRDefault="00BE71D2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Lei da Concorrência de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2007</w:t>
            </w:r>
          </w:p>
          <w:p w:rsidR="00CA63A9" w:rsidRPr="000B6A78" w:rsidRDefault="00CA63A9" w:rsidP="00CA63A9">
            <w:pPr>
              <w:pStyle w:val="ListParagraph"/>
              <w:numPr>
                <w:ilvl w:val="0"/>
                <w:numId w:val="8"/>
              </w:numPr>
              <w:spacing w:before="60" w:after="60"/>
              <w:ind w:left="271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S. 66 </w:t>
            </w:r>
            <w:r w:rsidR="00BE71D2">
              <w:rPr>
                <w:rFonts w:ascii="Arial" w:hAnsi="Arial" w:cs="Arial"/>
                <w:sz w:val="18"/>
                <w:szCs w:val="18"/>
              </w:rPr>
              <w:t>–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71D2">
              <w:rPr>
                <w:rFonts w:ascii="Arial" w:hAnsi="Arial" w:cs="Arial"/>
                <w:sz w:val="18"/>
                <w:szCs w:val="18"/>
              </w:rPr>
              <w:t xml:space="preserve">A Comissão e os reguladores celebraram MdE ... e estabelecendo mecanismos para cooperação prática no exercício dessas responsabilidades, incluindo o uso de conhecimentos técnicos específicos dos sectores pelos reguladores </w:t>
            </w:r>
            <w:r w:rsidRPr="000B6A78">
              <w:rPr>
                <w:rFonts w:ascii="Arial" w:hAnsi="Arial" w:cs="Arial"/>
                <w:sz w:val="18"/>
                <w:szCs w:val="18"/>
              </w:rPr>
              <w:t>w.r.t i</w:t>
            </w:r>
            <w:r w:rsidR="00BE71D2">
              <w:rPr>
                <w:rFonts w:ascii="Arial" w:hAnsi="Arial" w:cs="Arial"/>
                <w:sz w:val="18"/>
                <w:szCs w:val="18"/>
              </w:rPr>
              <w:t>nvestigações ao abrigo da presente lei</w:t>
            </w:r>
            <w:r w:rsidRPr="000B6A7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A63A9" w:rsidRPr="000B6A78" w:rsidRDefault="00BE71D2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Lei dos Serviços Postais de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2002 </w:t>
            </w:r>
          </w:p>
          <w:p w:rsidR="00CA63A9" w:rsidRPr="000B6A78" w:rsidRDefault="00CA63A9" w:rsidP="00BE71D2">
            <w:pPr>
              <w:pStyle w:val="ListParagraph"/>
              <w:numPr>
                <w:ilvl w:val="0"/>
                <w:numId w:val="8"/>
              </w:numPr>
              <w:spacing w:before="60" w:after="60"/>
              <w:ind w:left="271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>N</w:t>
            </w:r>
            <w:r w:rsidR="00BE71D2">
              <w:rPr>
                <w:rFonts w:ascii="Arial" w:hAnsi="Arial" w:cs="Arial"/>
                <w:sz w:val="18"/>
                <w:szCs w:val="18"/>
              </w:rPr>
              <w:t>enhuma referência específica</w:t>
            </w:r>
          </w:p>
        </w:tc>
        <w:tc>
          <w:tcPr>
            <w:tcW w:w="3355" w:type="dxa"/>
          </w:tcPr>
          <w:p w:rsidR="00CA63A9" w:rsidRPr="000B6A78" w:rsidRDefault="004D786C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Lei de Serviços Postais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2002 –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Serviço Universal </w:t>
            </w:r>
            <w:r>
              <w:rPr>
                <w:rFonts w:ascii="Arial" w:hAnsi="Arial" w:cs="Arial"/>
                <w:i/>
                <w:sz w:val="18"/>
                <w:szCs w:val="18"/>
              </w:rPr>
              <w:t>(U</w:t>
            </w:r>
            <w:r w:rsidR="00CA63A9" w:rsidRPr="000B6A78">
              <w:rPr>
                <w:rFonts w:ascii="Arial" w:hAnsi="Arial" w:cs="Arial"/>
                <w:i/>
                <w:sz w:val="18"/>
                <w:szCs w:val="18"/>
              </w:rPr>
              <w:t>niversal Service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significa um serviço de correio rápido (courier) ou serviço postal que é razoavelmente acessível e </w:t>
            </w:r>
            <w:r w:rsidR="003B5DFE">
              <w:rPr>
                <w:rFonts w:ascii="Arial" w:hAnsi="Arial" w:cs="Arial"/>
                <w:sz w:val="18"/>
                <w:szCs w:val="18"/>
              </w:rPr>
              <w:t>económico a qualquer pessoa no âmbito do Estado (Maurícias) numa base equitativa</w:t>
            </w:r>
          </w:p>
          <w:p w:rsidR="00CA63A9" w:rsidRPr="000B6A78" w:rsidRDefault="003B5DFE" w:rsidP="003B5DFE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Preconiza que todos os operadores postais e de correio rápido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(courier) </w:t>
            </w:r>
            <w:r>
              <w:rPr>
                <w:rFonts w:ascii="Arial" w:hAnsi="Arial" w:cs="Arial"/>
                <w:sz w:val="18"/>
                <w:szCs w:val="18"/>
              </w:rPr>
              <w:t>têm de providenciar o serviço universal</w:t>
            </w:r>
          </w:p>
        </w:tc>
        <w:tc>
          <w:tcPr>
            <w:tcW w:w="3330" w:type="dxa"/>
          </w:tcPr>
          <w:p w:rsidR="00CA63A9" w:rsidRPr="000B6A78" w:rsidRDefault="003B5DFE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Lei de Serviços Postais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2002 </w:t>
            </w:r>
          </w:p>
          <w:p w:rsidR="00CA63A9" w:rsidRPr="000B6A78" w:rsidRDefault="00CA63A9" w:rsidP="003B5DFE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S.8 - 11 </w:t>
            </w:r>
            <w:r w:rsidR="003B5DFE">
              <w:rPr>
                <w:rFonts w:ascii="Arial" w:hAnsi="Arial" w:cs="Arial"/>
                <w:sz w:val="18"/>
                <w:szCs w:val="18"/>
              </w:rPr>
              <w:t>mas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S. 9(2) </w:t>
            </w:r>
            <w:r w:rsidR="003B5DFE">
              <w:rPr>
                <w:rFonts w:ascii="Arial" w:hAnsi="Arial" w:cs="Arial"/>
                <w:sz w:val="18"/>
                <w:szCs w:val="18"/>
              </w:rPr>
              <w:t xml:space="preserve">O Ministro pode conceder a </w:t>
            </w:r>
            <w:r w:rsidRPr="003B5DFE">
              <w:rPr>
                <w:rFonts w:ascii="Arial" w:hAnsi="Arial" w:cs="Arial"/>
                <w:i/>
                <w:sz w:val="18"/>
                <w:szCs w:val="18"/>
              </w:rPr>
              <w:t>Mauritius Post Limited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5DFE">
              <w:rPr>
                <w:rFonts w:ascii="Arial" w:hAnsi="Arial" w:cs="Arial"/>
                <w:sz w:val="18"/>
                <w:szCs w:val="18"/>
              </w:rPr>
              <w:t xml:space="preserve">um tal direito exclusivo como 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3B5DFE">
              <w:rPr>
                <w:rFonts w:ascii="Arial" w:hAnsi="Arial" w:cs="Arial"/>
                <w:sz w:val="18"/>
                <w:szCs w:val="18"/>
              </w:rPr>
              <w:t>operar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5DFE">
              <w:rPr>
                <w:rFonts w:ascii="Arial" w:hAnsi="Arial" w:cs="Arial"/>
                <w:sz w:val="18"/>
                <w:szCs w:val="18"/>
              </w:rPr>
              <w:t>um serviço postal, de correio rápido (</w:t>
            </w:r>
            <w:r w:rsidR="003B5DFE" w:rsidRPr="00662D06">
              <w:rPr>
                <w:rFonts w:ascii="Arial" w:hAnsi="Arial" w:cs="Arial"/>
                <w:i/>
                <w:sz w:val="18"/>
                <w:szCs w:val="18"/>
              </w:rPr>
              <w:t>courier</w:t>
            </w:r>
            <w:r w:rsidR="003B5DFE">
              <w:rPr>
                <w:rFonts w:ascii="Arial" w:hAnsi="Arial" w:cs="Arial"/>
                <w:sz w:val="18"/>
                <w:szCs w:val="18"/>
              </w:rPr>
              <w:t>) ou serviços auxiliares, quer do continente ou estrangeiro, nas Maurícias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…</w:t>
            </w:r>
          </w:p>
        </w:tc>
        <w:tc>
          <w:tcPr>
            <w:tcW w:w="2970" w:type="dxa"/>
          </w:tcPr>
          <w:p w:rsidR="00CA63A9" w:rsidRPr="000B6A78" w:rsidRDefault="00662D06" w:rsidP="00CA63A9">
            <w:pPr>
              <w:spacing w:before="60" w:after="60" w:line="276" w:lineRule="auto"/>
              <w:jc w:val="both"/>
            </w:pPr>
            <w:r>
              <w:t>Lei de Serviços Postais</w:t>
            </w:r>
            <w:r w:rsidR="00CA63A9" w:rsidRPr="000B6A78">
              <w:t xml:space="preserve"> 2002 </w:t>
            </w:r>
          </w:p>
          <w:p w:rsidR="00CA63A9" w:rsidRPr="000B6A78" w:rsidRDefault="00CA63A9" w:rsidP="00662D06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S.4 - </w:t>
            </w:r>
            <w:r w:rsidRPr="000B6A78">
              <w:rPr>
                <w:rFonts w:ascii="Arial" w:hAnsi="Arial" w:cs="Arial"/>
                <w:i/>
                <w:sz w:val="18"/>
                <w:szCs w:val="18"/>
              </w:rPr>
              <w:t>Postal authority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3B5DFE">
              <w:rPr>
                <w:rFonts w:ascii="Arial" w:hAnsi="Arial" w:cs="Arial"/>
                <w:sz w:val="18"/>
                <w:szCs w:val="18"/>
              </w:rPr>
              <w:t xml:space="preserve">Autoridade Postal </w:t>
            </w:r>
            <w:r w:rsidRPr="000B6A78">
              <w:rPr>
                <w:rFonts w:ascii="Arial" w:hAnsi="Arial" w:cs="Arial"/>
                <w:sz w:val="18"/>
                <w:szCs w:val="18"/>
              </w:rPr>
              <w:t>separa</w:t>
            </w:r>
            <w:r w:rsidR="003B5DFE">
              <w:rPr>
                <w:rFonts w:ascii="Arial" w:hAnsi="Arial" w:cs="Arial"/>
                <w:sz w:val="18"/>
                <w:szCs w:val="18"/>
              </w:rPr>
              <w:t xml:space="preserve">da de </w:t>
            </w:r>
            <w:r w:rsidRPr="00662D06">
              <w:rPr>
                <w:rFonts w:ascii="Arial" w:hAnsi="Arial" w:cs="Arial"/>
                <w:i/>
                <w:sz w:val="18"/>
                <w:szCs w:val="18"/>
              </w:rPr>
              <w:t>Mauritius Post ltd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62D06">
              <w:rPr>
                <w:rFonts w:ascii="Arial" w:hAnsi="Arial" w:cs="Arial"/>
                <w:sz w:val="18"/>
                <w:szCs w:val="18"/>
              </w:rPr>
              <w:t>tem competência para monitorizar, controlar, inspeccionar e regular os serviços postais, de correio rápido (</w:t>
            </w:r>
            <w:r w:rsidR="00662D06" w:rsidRPr="00662D06">
              <w:rPr>
                <w:rFonts w:ascii="Arial" w:hAnsi="Arial" w:cs="Arial"/>
                <w:i/>
                <w:sz w:val="18"/>
                <w:szCs w:val="18"/>
              </w:rPr>
              <w:t>courier</w:t>
            </w:r>
            <w:r w:rsidR="00662D06">
              <w:rPr>
                <w:rFonts w:ascii="Arial" w:hAnsi="Arial" w:cs="Arial"/>
                <w:sz w:val="18"/>
                <w:szCs w:val="18"/>
              </w:rPr>
              <w:t xml:space="preserve">) e serviços auxiliares. </w:t>
            </w:r>
          </w:p>
        </w:tc>
      </w:tr>
      <w:tr w:rsidR="00CA63A9" w:rsidRPr="000B6A78" w:rsidTr="00CA63A9">
        <w:tc>
          <w:tcPr>
            <w:tcW w:w="1710" w:type="dxa"/>
          </w:tcPr>
          <w:p w:rsidR="00CA63A9" w:rsidRPr="000B6A78" w:rsidRDefault="00CA63A9" w:rsidP="00BE71D2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B6A78">
              <w:rPr>
                <w:rFonts w:ascii="Arial" w:hAnsi="Arial" w:cs="Arial"/>
                <w:b/>
                <w:sz w:val="19"/>
                <w:szCs w:val="19"/>
              </w:rPr>
              <w:t>Mo</w:t>
            </w:r>
            <w:r w:rsidR="00BE71D2">
              <w:rPr>
                <w:rFonts w:ascii="Arial" w:hAnsi="Arial" w:cs="Arial"/>
                <w:b/>
                <w:sz w:val="19"/>
                <w:szCs w:val="19"/>
              </w:rPr>
              <w:t>ç</w:t>
            </w:r>
            <w:r w:rsidRPr="000B6A78">
              <w:rPr>
                <w:rFonts w:ascii="Arial" w:hAnsi="Arial" w:cs="Arial"/>
                <w:b/>
                <w:sz w:val="19"/>
                <w:szCs w:val="19"/>
              </w:rPr>
              <w:t>ambique</w:t>
            </w:r>
          </w:p>
        </w:tc>
        <w:tc>
          <w:tcPr>
            <w:tcW w:w="3665" w:type="dxa"/>
          </w:tcPr>
          <w:p w:rsidR="00CA63A9" w:rsidRPr="000B6A78" w:rsidRDefault="00260E49" w:rsidP="00BE71D2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>N</w:t>
            </w:r>
            <w:r w:rsidR="00BE71D2">
              <w:rPr>
                <w:rFonts w:ascii="Arial" w:hAnsi="Arial" w:cs="Arial"/>
                <w:sz w:val="18"/>
                <w:szCs w:val="18"/>
              </w:rPr>
              <w:t>enhuma lei postal</w:t>
            </w:r>
            <w:r w:rsidRPr="000B6A78">
              <w:rPr>
                <w:rFonts w:ascii="Arial" w:hAnsi="Arial" w:cs="Arial"/>
                <w:sz w:val="18"/>
                <w:szCs w:val="18"/>
              </w:rPr>
              <w:t>??</w:t>
            </w:r>
          </w:p>
        </w:tc>
        <w:tc>
          <w:tcPr>
            <w:tcW w:w="3355" w:type="dxa"/>
          </w:tcPr>
          <w:p w:rsidR="00CA63A9" w:rsidRPr="000B6A78" w:rsidRDefault="00CA63A9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</w:tcPr>
          <w:p w:rsidR="00CA63A9" w:rsidRPr="000B6A78" w:rsidRDefault="00CA63A9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</w:tcPr>
          <w:p w:rsidR="00CA63A9" w:rsidRPr="000B6A78" w:rsidRDefault="00CA63A9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3A9" w:rsidRPr="000B6A78" w:rsidTr="00CA63A9">
        <w:tc>
          <w:tcPr>
            <w:tcW w:w="1710" w:type="dxa"/>
          </w:tcPr>
          <w:p w:rsidR="00CA63A9" w:rsidRPr="000B6A78" w:rsidRDefault="00BE71D2" w:rsidP="00CA63A9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Namí</w:t>
            </w:r>
            <w:r w:rsidR="00CA63A9" w:rsidRPr="000B6A78">
              <w:rPr>
                <w:rFonts w:ascii="Arial" w:hAnsi="Arial" w:cs="Arial"/>
                <w:b/>
                <w:sz w:val="19"/>
                <w:szCs w:val="19"/>
              </w:rPr>
              <w:t>bia</w:t>
            </w:r>
          </w:p>
        </w:tc>
        <w:tc>
          <w:tcPr>
            <w:tcW w:w="3665" w:type="dxa"/>
          </w:tcPr>
          <w:p w:rsidR="00CA63A9" w:rsidRPr="000B6A78" w:rsidRDefault="00BE71D2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Lei das Comunicações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2009</w:t>
            </w:r>
          </w:p>
          <w:p w:rsidR="00CA63A9" w:rsidRPr="000B6A78" w:rsidRDefault="00CA63A9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>Estab</w:t>
            </w:r>
            <w:r w:rsidR="00BE71D2">
              <w:rPr>
                <w:rFonts w:ascii="Arial" w:hAnsi="Arial" w:cs="Arial"/>
                <w:sz w:val="18"/>
                <w:szCs w:val="18"/>
              </w:rPr>
              <w:t xml:space="preserve">elece a Autoridade Reguladora de Comunicações da Namíbia </w:t>
            </w:r>
            <w:r w:rsidRPr="000B6A78">
              <w:rPr>
                <w:rFonts w:ascii="Arial" w:hAnsi="Arial" w:cs="Arial"/>
                <w:sz w:val="18"/>
                <w:szCs w:val="18"/>
              </w:rPr>
              <w:t>(CRAN)</w:t>
            </w:r>
          </w:p>
          <w:p w:rsidR="00CA63A9" w:rsidRPr="000B6A78" w:rsidRDefault="00BE71D2" w:rsidP="00BE71D2">
            <w:pPr>
              <w:pStyle w:val="ListParagraph"/>
              <w:numPr>
                <w:ilvl w:val="0"/>
                <w:numId w:val="8"/>
              </w:numPr>
              <w:spacing w:before="60" w:after="60"/>
              <w:ind w:left="271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S.33-35 – promoção da concorrência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355" w:type="dxa"/>
          </w:tcPr>
          <w:p w:rsidR="00CA63A9" w:rsidRPr="000B6A78" w:rsidRDefault="00EE4422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Lei das Comunicações, 2009 </w:t>
            </w:r>
          </w:p>
          <w:p w:rsidR="00CA63A9" w:rsidRPr="000B6A78" w:rsidRDefault="00CA63A9" w:rsidP="00CA63A9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S.96 (2) </w:t>
            </w:r>
            <w:r w:rsidR="00EE4422">
              <w:rPr>
                <w:rFonts w:ascii="Arial" w:hAnsi="Arial" w:cs="Arial"/>
                <w:sz w:val="18"/>
                <w:szCs w:val="18"/>
              </w:rPr>
              <w:t xml:space="preserve">Quando a Autoridade 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(CRAN) </w:t>
            </w:r>
            <w:r w:rsidR="00EE4422">
              <w:rPr>
                <w:rFonts w:ascii="Arial" w:hAnsi="Arial" w:cs="Arial"/>
                <w:sz w:val="18"/>
                <w:szCs w:val="18"/>
              </w:rPr>
              <w:t xml:space="preserve">concede uma licença postal, pode impor </w:t>
            </w:r>
            <w:r w:rsidR="00662D06">
              <w:rPr>
                <w:rFonts w:ascii="Arial" w:hAnsi="Arial" w:cs="Arial"/>
                <w:sz w:val="18"/>
                <w:szCs w:val="18"/>
              </w:rPr>
              <w:t>as condições que considere necessárias,</w:t>
            </w:r>
            <w:r w:rsidR="00EE4422">
              <w:rPr>
                <w:rFonts w:ascii="Arial" w:hAnsi="Arial" w:cs="Arial"/>
                <w:sz w:val="18"/>
                <w:szCs w:val="18"/>
              </w:rPr>
              <w:t xml:space="preserve"> cujas condições podem relacionar-se com </w:t>
            </w:r>
            <w:r w:rsidRPr="000B6A78">
              <w:rPr>
                <w:rFonts w:ascii="Arial" w:hAnsi="Arial" w:cs="Arial"/>
                <w:sz w:val="18"/>
                <w:szCs w:val="18"/>
              </w:rPr>
              <w:t>–</w:t>
            </w:r>
          </w:p>
          <w:p w:rsidR="00CA63A9" w:rsidRPr="000B6A78" w:rsidRDefault="00CA63A9" w:rsidP="00EE4422">
            <w:pPr>
              <w:pStyle w:val="ListParagraph"/>
              <w:numPr>
                <w:ilvl w:val="0"/>
                <w:numId w:val="8"/>
              </w:numPr>
              <w:spacing w:before="60" w:after="60"/>
              <w:ind w:left="541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(a)  </w:t>
            </w:r>
            <w:r w:rsidR="00EE4422">
              <w:rPr>
                <w:rFonts w:ascii="Arial" w:hAnsi="Arial" w:cs="Arial"/>
                <w:sz w:val="18"/>
                <w:szCs w:val="18"/>
              </w:rPr>
              <w:t>a prestação obrigatória de tal categoria de serviços como se considerar necessário</w:t>
            </w:r>
          </w:p>
        </w:tc>
        <w:tc>
          <w:tcPr>
            <w:tcW w:w="3330" w:type="dxa"/>
          </w:tcPr>
          <w:p w:rsidR="00CA63A9" w:rsidRPr="000B6A78" w:rsidRDefault="00EE4422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Lei das Comunicações,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2009 </w:t>
            </w:r>
          </w:p>
          <w:p w:rsidR="00CA63A9" w:rsidRPr="000B6A78" w:rsidRDefault="00EE4422" w:rsidP="00CA63A9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95 – nen</w:t>
            </w:r>
            <w:r w:rsidR="00662D06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uma </w:t>
            </w:r>
            <w:r w:rsidR="00662D06">
              <w:rPr>
                <w:rFonts w:ascii="Arial" w:hAnsi="Arial" w:cs="Arial"/>
                <w:sz w:val="18"/>
                <w:szCs w:val="18"/>
              </w:rPr>
              <w:t>entidade</w:t>
            </w:r>
            <w:r>
              <w:rPr>
                <w:rFonts w:ascii="Arial" w:hAnsi="Arial" w:cs="Arial"/>
                <w:sz w:val="18"/>
                <w:szCs w:val="18"/>
              </w:rPr>
              <w:t xml:space="preserve">, excepto </w:t>
            </w:r>
            <w:r w:rsidR="00CA63A9" w:rsidRPr="00662D06">
              <w:rPr>
                <w:rFonts w:ascii="Arial" w:hAnsi="Arial" w:cs="Arial"/>
                <w:i/>
                <w:sz w:val="18"/>
                <w:szCs w:val="18"/>
              </w:rPr>
              <w:t>Nampost Ltd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pode prestar serviços postais com licença.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A63A9" w:rsidRPr="000B6A78" w:rsidRDefault="00EE4422" w:rsidP="00EE4422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Regulação para serviços de correio rápido (</w:t>
            </w:r>
            <w:r w:rsidR="00CA63A9" w:rsidRPr="00662D06">
              <w:rPr>
                <w:rFonts w:ascii="Arial" w:hAnsi="Arial" w:cs="Arial"/>
                <w:i/>
                <w:sz w:val="18"/>
                <w:szCs w:val="18"/>
              </w:rPr>
              <w:t>courier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??</w:t>
            </w:r>
          </w:p>
        </w:tc>
        <w:tc>
          <w:tcPr>
            <w:tcW w:w="2970" w:type="dxa"/>
          </w:tcPr>
          <w:p w:rsidR="00EE4422" w:rsidRPr="000B6A78" w:rsidRDefault="00EE4422" w:rsidP="00EE4422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Lei das Comunicações, 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2009 </w:t>
            </w:r>
          </w:p>
          <w:p w:rsidR="00CA63A9" w:rsidRPr="000B6A78" w:rsidRDefault="00CA63A9" w:rsidP="00EE4422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CRAN </w:t>
            </w:r>
            <w:r w:rsidR="00EE4422">
              <w:rPr>
                <w:rFonts w:ascii="Arial" w:hAnsi="Arial" w:cs="Arial"/>
                <w:sz w:val="18"/>
                <w:szCs w:val="18"/>
              </w:rPr>
              <w:t xml:space="preserve">é o regulador </w:t>
            </w:r>
            <w:r w:rsidR="002C1584">
              <w:rPr>
                <w:rFonts w:ascii="Arial" w:hAnsi="Arial" w:cs="Arial"/>
                <w:sz w:val="18"/>
                <w:szCs w:val="18"/>
              </w:rPr>
              <w:t>independente</w:t>
            </w:r>
            <w:r w:rsidR="00662D06">
              <w:rPr>
                <w:rFonts w:ascii="Arial" w:hAnsi="Arial" w:cs="Arial"/>
                <w:sz w:val="18"/>
                <w:szCs w:val="18"/>
              </w:rPr>
              <w:t xml:space="preserve"> para o sector incl. Postal</w:t>
            </w:r>
            <w:r w:rsidR="00EE4422">
              <w:rPr>
                <w:rFonts w:ascii="Arial" w:hAnsi="Arial" w:cs="Arial"/>
                <w:sz w:val="18"/>
                <w:szCs w:val="18"/>
              </w:rPr>
              <w:t xml:space="preserve"> (Serviços de </w:t>
            </w:r>
            <w:r w:rsidR="00EE4422" w:rsidRPr="001D719D">
              <w:rPr>
                <w:rFonts w:ascii="Arial" w:hAnsi="Arial" w:cs="Arial"/>
                <w:i/>
                <w:sz w:val="18"/>
                <w:szCs w:val="18"/>
              </w:rPr>
              <w:t>cou</w:t>
            </w:r>
            <w:bookmarkStart w:id="0" w:name="_GoBack"/>
            <w:bookmarkEnd w:id="0"/>
            <w:r w:rsidR="00EE4422" w:rsidRPr="001D719D">
              <w:rPr>
                <w:rFonts w:ascii="Arial" w:hAnsi="Arial" w:cs="Arial"/>
                <w:i/>
                <w:sz w:val="18"/>
                <w:szCs w:val="18"/>
              </w:rPr>
              <w:t>rier</w:t>
            </w:r>
            <w:r w:rsidR="00EE4422">
              <w:rPr>
                <w:rFonts w:ascii="Arial" w:hAnsi="Arial" w:cs="Arial"/>
                <w:sz w:val="18"/>
                <w:szCs w:val="18"/>
              </w:rPr>
              <w:t>?)</w:t>
            </w:r>
          </w:p>
        </w:tc>
      </w:tr>
      <w:tr w:rsidR="00CA63A9" w:rsidRPr="000B6A78" w:rsidTr="00CA63A9">
        <w:tc>
          <w:tcPr>
            <w:tcW w:w="1710" w:type="dxa"/>
          </w:tcPr>
          <w:p w:rsidR="00CA63A9" w:rsidRPr="000B6A78" w:rsidRDefault="00CA63A9" w:rsidP="00CA63A9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B6A78">
              <w:rPr>
                <w:rFonts w:ascii="Arial" w:hAnsi="Arial" w:cs="Arial"/>
                <w:b/>
                <w:sz w:val="19"/>
                <w:szCs w:val="19"/>
              </w:rPr>
              <w:t>Seychelles</w:t>
            </w:r>
          </w:p>
        </w:tc>
        <w:tc>
          <w:tcPr>
            <w:tcW w:w="3665" w:type="dxa"/>
          </w:tcPr>
          <w:p w:rsidR="00CA63A9" w:rsidRPr="000B6A78" w:rsidRDefault="004D786C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Lei do Sector Postal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, 2010</w:t>
            </w:r>
          </w:p>
          <w:p w:rsidR="00CA63A9" w:rsidRPr="000B6A78" w:rsidRDefault="00CA63A9" w:rsidP="00CA63A9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S.23 </w:t>
            </w:r>
            <w:r w:rsidR="004D786C">
              <w:rPr>
                <w:rFonts w:ascii="Arial" w:hAnsi="Arial" w:cs="Arial"/>
                <w:sz w:val="18"/>
                <w:szCs w:val="18"/>
              </w:rPr>
              <w:t>–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786C">
              <w:rPr>
                <w:rFonts w:ascii="Arial" w:hAnsi="Arial" w:cs="Arial"/>
                <w:sz w:val="18"/>
                <w:szCs w:val="18"/>
              </w:rPr>
              <w:t>Funções do regulador postal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A63A9" w:rsidRPr="000B6A78" w:rsidRDefault="004D786C" w:rsidP="004D786C">
            <w:pPr>
              <w:pStyle w:val="ListParagraph"/>
              <w:numPr>
                <w:ilvl w:val="0"/>
                <w:numId w:val="8"/>
              </w:numPr>
              <w:spacing w:before="60" w:after="60"/>
              <w:ind w:left="52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promover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, de</w:t>
            </w:r>
            <w:r>
              <w:rPr>
                <w:rFonts w:ascii="Arial" w:hAnsi="Arial" w:cs="Arial"/>
                <w:sz w:val="18"/>
                <w:szCs w:val="18"/>
              </w:rPr>
              <w:t xml:space="preserve">senvolver e aplicar a concorrência justa e a igualdade de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tratamento entre os titulares de licenças em qualquer actividade empresarial ou serviços relacionados com o sector postal</w:t>
            </w:r>
          </w:p>
        </w:tc>
        <w:tc>
          <w:tcPr>
            <w:tcW w:w="3355" w:type="dxa"/>
          </w:tcPr>
          <w:p w:rsidR="00CA63A9" w:rsidRPr="000B6A78" w:rsidRDefault="00371C73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Lei do Sector Postal, 2010</w:t>
            </w:r>
          </w:p>
          <w:p w:rsidR="00CA63A9" w:rsidRPr="000B6A78" w:rsidRDefault="00CA63A9" w:rsidP="00371C73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S.12.(1) </w:t>
            </w:r>
            <w:r w:rsidRPr="000B6A78">
              <w:rPr>
                <w:rFonts w:ascii="Arial" w:hAnsi="Arial" w:cs="Arial"/>
                <w:sz w:val="18"/>
                <w:szCs w:val="18"/>
              </w:rPr>
              <w:tab/>
              <w:t xml:space="preserve">- </w:t>
            </w:r>
            <w:r w:rsidR="00371C73">
              <w:rPr>
                <w:rFonts w:ascii="Arial" w:hAnsi="Arial" w:cs="Arial"/>
                <w:sz w:val="18"/>
                <w:szCs w:val="18"/>
              </w:rPr>
              <w:t xml:space="preserve">O Operador Postal Público (PPO/OPP) será o </w:t>
            </w:r>
            <w:r w:rsidR="00371C73">
              <w:rPr>
                <w:rFonts w:ascii="Arial" w:hAnsi="Arial" w:cs="Arial"/>
                <w:sz w:val="18"/>
                <w:szCs w:val="18"/>
              </w:rPr>
              <w:lastRenderedPageBreak/>
              <w:t xml:space="preserve">Prestador de Serviços Postais Universais </w:t>
            </w:r>
          </w:p>
        </w:tc>
        <w:tc>
          <w:tcPr>
            <w:tcW w:w="3330" w:type="dxa"/>
          </w:tcPr>
          <w:p w:rsidR="00CA63A9" w:rsidRPr="000B6A78" w:rsidRDefault="00371C73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Lei do Sector Postal,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2010</w:t>
            </w:r>
          </w:p>
          <w:p w:rsidR="00CA63A9" w:rsidRPr="000B6A78" w:rsidRDefault="00CA63A9" w:rsidP="00CA63A9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S. 13(3)(a) </w:t>
            </w:r>
            <w:r w:rsidR="00371C73">
              <w:rPr>
                <w:rFonts w:ascii="Arial" w:hAnsi="Arial" w:cs="Arial"/>
                <w:sz w:val="18"/>
                <w:szCs w:val="18"/>
              </w:rPr>
              <w:t>–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1C73">
              <w:rPr>
                <w:rFonts w:ascii="Arial" w:hAnsi="Arial" w:cs="Arial"/>
                <w:sz w:val="18"/>
                <w:szCs w:val="18"/>
              </w:rPr>
              <w:t xml:space="preserve">Licença de </w:t>
            </w:r>
            <w:r w:rsidRPr="000B6A78">
              <w:rPr>
                <w:rFonts w:ascii="Arial" w:hAnsi="Arial" w:cs="Arial"/>
                <w:sz w:val="18"/>
                <w:szCs w:val="18"/>
              </w:rPr>
              <w:t>PPO</w:t>
            </w:r>
            <w:r w:rsidR="00371C73">
              <w:rPr>
                <w:rFonts w:ascii="Arial" w:hAnsi="Arial" w:cs="Arial"/>
                <w:sz w:val="18"/>
                <w:szCs w:val="18"/>
              </w:rPr>
              <w:t>/OPP</w:t>
            </w:r>
          </w:p>
          <w:p w:rsidR="00CA63A9" w:rsidRPr="000B6A78" w:rsidRDefault="00CA63A9" w:rsidP="00371C73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lastRenderedPageBreak/>
              <w:t xml:space="preserve">S.14 – </w:t>
            </w:r>
            <w:r w:rsidR="00371C73">
              <w:rPr>
                <w:rFonts w:ascii="Arial" w:hAnsi="Arial" w:cs="Arial"/>
                <w:sz w:val="18"/>
                <w:szCs w:val="18"/>
              </w:rPr>
              <w:t xml:space="preserve">condições para a licença PPO/OPP </w:t>
            </w:r>
          </w:p>
        </w:tc>
        <w:tc>
          <w:tcPr>
            <w:tcW w:w="2970" w:type="dxa"/>
          </w:tcPr>
          <w:p w:rsidR="00CA63A9" w:rsidRPr="000B6A78" w:rsidRDefault="00CA63A9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lastRenderedPageBreak/>
              <w:t>Postal Sector Act, 2010</w:t>
            </w:r>
          </w:p>
          <w:p w:rsidR="00CA63A9" w:rsidRPr="000B6A78" w:rsidRDefault="00CA63A9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S. 23. </w:t>
            </w:r>
            <w:r w:rsidR="00371C73">
              <w:rPr>
                <w:rFonts w:ascii="Arial" w:hAnsi="Arial" w:cs="Arial"/>
                <w:sz w:val="18"/>
                <w:szCs w:val="18"/>
              </w:rPr>
              <w:t xml:space="preserve">Regulador Postal 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371C73">
              <w:rPr>
                <w:rFonts w:ascii="Arial" w:hAnsi="Arial" w:cs="Arial"/>
                <w:sz w:val="18"/>
                <w:szCs w:val="18"/>
              </w:rPr>
              <w:t>compete-lhe</w:t>
            </w:r>
          </w:p>
          <w:p w:rsidR="00CA63A9" w:rsidRPr="000B6A78" w:rsidRDefault="00CA63A9" w:rsidP="00371C73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lastRenderedPageBreak/>
              <w:t>(j) monitor</w:t>
            </w:r>
            <w:r w:rsidR="00371C73">
              <w:rPr>
                <w:rFonts w:ascii="Arial" w:hAnsi="Arial" w:cs="Arial"/>
                <w:sz w:val="18"/>
                <w:szCs w:val="18"/>
              </w:rPr>
              <w:t>izar</w:t>
            </w:r>
            <w:r w:rsidRPr="000B6A78">
              <w:rPr>
                <w:rFonts w:ascii="Arial" w:hAnsi="Arial" w:cs="Arial"/>
                <w:sz w:val="18"/>
                <w:szCs w:val="18"/>
              </w:rPr>
              <w:t>, control</w:t>
            </w:r>
            <w:r w:rsidR="00371C73">
              <w:rPr>
                <w:rFonts w:ascii="Arial" w:hAnsi="Arial" w:cs="Arial"/>
                <w:sz w:val="18"/>
                <w:szCs w:val="18"/>
              </w:rPr>
              <w:t>ar, inspeccionar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1C73">
              <w:rPr>
                <w:rFonts w:ascii="Arial" w:hAnsi="Arial" w:cs="Arial"/>
                <w:sz w:val="18"/>
                <w:szCs w:val="18"/>
              </w:rPr>
              <w:t xml:space="preserve">e regular os serviços postais, de </w:t>
            </w:r>
            <w:r w:rsidR="00371C73" w:rsidRPr="001D719D">
              <w:rPr>
                <w:rFonts w:ascii="Arial" w:hAnsi="Arial" w:cs="Arial"/>
                <w:i/>
                <w:sz w:val="18"/>
                <w:szCs w:val="18"/>
              </w:rPr>
              <w:t>courier</w:t>
            </w:r>
            <w:r w:rsidR="00371C73">
              <w:rPr>
                <w:rFonts w:ascii="Arial" w:hAnsi="Arial" w:cs="Arial"/>
                <w:sz w:val="18"/>
                <w:szCs w:val="18"/>
              </w:rPr>
              <w:t xml:space="preserve"> e auxiliares e garantir que estes serviços sejam prestados e funcionem</w:t>
            </w:r>
          </w:p>
        </w:tc>
      </w:tr>
      <w:tr w:rsidR="00CA63A9" w:rsidRPr="000B6A78" w:rsidTr="00CA63A9">
        <w:tc>
          <w:tcPr>
            <w:tcW w:w="1710" w:type="dxa"/>
          </w:tcPr>
          <w:p w:rsidR="00CA63A9" w:rsidRPr="000B6A78" w:rsidRDefault="00371C73" w:rsidP="00371C7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África do Sul</w:t>
            </w:r>
            <w:r w:rsidR="00CA63A9" w:rsidRPr="000B6A7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3665" w:type="dxa"/>
          </w:tcPr>
          <w:p w:rsidR="00CA63A9" w:rsidRPr="000B6A78" w:rsidRDefault="00371C73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Lei dos Serviços Postais No. 124 de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1998</w:t>
            </w:r>
          </w:p>
          <w:p w:rsidR="00CA63A9" w:rsidRPr="000B6A78" w:rsidRDefault="00CA63A9" w:rsidP="00662D06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S. 16 (6) </w:t>
            </w:r>
            <w:r w:rsidR="00371C73">
              <w:rPr>
                <w:rFonts w:ascii="Arial" w:hAnsi="Arial" w:cs="Arial"/>
                <w:sz w:val="18"/>
                <w:szCs w:val="18"/>
              </w:rPr>
              <w:t>–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1C73">
              <w:rPr>
                <w:rFonts w:ascii="Arial" w:hAnsi="Arial" w:cs="Arial"/>
                <w:sz w:val="18"/>
                <w:szCs w:val="18"/>
              </w:rPr>
              <w:t xml:space="preserve">se </w:t>
            </w:r>
            <w:r w:rsidR="002F131F">
              <w:rPr>
                <w:rFonts w:ascii="Arial" w:hAnsi="Arial" w:cs="Arial"/>
                <w:sz w:val="18"/>
                <w:szCs w:val="18"/>
              </w:rPr>
              <w:t>pare</w:t>
            </w:r>
            <w:r w:rsidR="003677C7">
              <w:rPr>
                <w:rFonts w:ascii="Arial" w:hAnsi="Arial" w:cs="Arial"/>
                <w:sz w:val="18"/>
                <w:szCs w:val="18"/>
              </w:rPr>
              <w:t xml:space="preserve">cer que a empresa postal ou qualquer outro titular de licença está a tomar ou tenciona tomar </w:t>
            </w:r>
            <w:r w:rsidR="003677C7">
              <w:rPr>
                <w:rFonts w:ascii="Arial" w:hAnsi="Arial" w:cs="Arial"/>
                <w:i/>
                <w:sz w:val="18"/>
                <w:szCs w:val="18"/>
              </w:rPr>
              <w:t>qualquer acção que d</w:t>
            </w:r>
            <w:r w:rsidR="00662D06">
              <w:rPr>
                <w:rFonts w:ascii="Arial" w:hAnsi="Arial" w:cs="Arial"/>
                <w:i/>
                <w:sz w:val="18"/>
                <w:szCs w:val="18"/>
              </w:rPr>
              <w:t>ê</w:t>
            </w:r>
            <w:r w:rsidR="003677C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3677C7">
              <w:rPr>
                <w:rFonts w:ascii="Arial" w:hAnsi="Arial" w:cs="Arial"/>
                <w:sz w:val="18"/>
                <w:szCs w:val="18"/>
              </w:rPr>
              <w:t xml:space="preserve">ou tem probabilidades de </w:t>
            </w:r>
            <w:r w:rsidR="003677C7" w:rsidRPr="003677C7">
              <w:rPr>
                <w:rFonts w:ascii="Arial" w:hAnsi="Arial" w:cs="Arial"/>
                <w:i/>
                <w:sz w:val="18"/>
                <w:szCs w:val="18"/>
              </w:rPr>
              <w:t>dar</w:t>
            </w:r>
            <w:r w:rsidR="003677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77C7">
              <w:rPr>
                <w:rFonts w:ascii="Arial" w:hAnsi="Arial" w:cs="Arial"/>
                <w:i/>
                <w:sz w:val="18"/>
                <w:szCs w:val="18"/>
              </w:rPr>
              <w:t>uma</w:t>
            </w:r>
            <w:r w:rsidR="00662D06">
              <w:rPr>
                <w:rFonts w:ascii="Arial" w:hAnsi="Arial" w:cs="Arial"/>
                <w:i/>
                <w:sz w:val="18"/>
                <w:szCs w:val="18"/>
              </w:rPr>
              <w:t xml:space="preserve"> vantagem indevida a si próprio</w:t>
            </w:r>
            <w:r w:rsidR="003677C7">
              <w:rPr>
                <w:rFonts w:ascii="Arial" w:hAnsi="Arial" w:cs="Arial"/>
                <w:i/>
                <w:sz w:val="18"/>
                <w:szCs w:val="18"/>
              </w:rPr>
              <w:t xml:space="preserve"> ou </w:t>
            </w:r>
            <w:r w:rsidR="003677C7">
              <w:rPr>
                <w:rFonts w:ascii="Arial" w:hAnsi="Arial" w:cs="Arial"/>
                <w:sz w:val="18"/>
                <w:szCs w:val="18"/>
              </w:rPr>
              <w:t>a qualquer outra pessoa ou categoria de pessoas, o Regulador pode, depois de ter dado ao titular de uma licença uma oportunidade de falar, orientar o titular da licença</w:t>
            </w:r>
            <w:r w:rsidR="00662D06">
              <w:rPr>
                <w:rFonts w:ascii="Arial" w:hAnsi="Arial" w:cs="Arial"/>
                <w:sz w:val="18"/>
                <w:szCs w:val="18"/>
              </w:rPr>
              <w:t>,</w:t>
            </w:r>
            <w:r w:rsidR="003677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77C7" w:rsidRPr="003677C7">
              <w:rPr>
                <w:rFonts w:ascii="Arial" w:hAnsi="Arial" w:cs="Arial"/>
                <w:i/>
                <w:sz w:val="18"/>
                <w:szCs w:val="18"/>
              </w:rPr>
              <w:t>por escrito</w:t>
            </w:r>
            <w:r w:rsidR="00662D06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3677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77C7" w:rsidRPr="003677C7">
              <w:rPr>
                <w:rFonts w:ascii="Arial" w:hAnsi="Arial" w:cs="Arial"/>
                <w:i/>
                <w:sz w:val="18"/>
                <w:szCs w:val="18"/>
              </w:rPr>
              <w:t>para que cesse ou evite tomar uma tal acção</w:t>
            </w:r>
            <w:r w:rsidR="003677C7">
              <w:rPr>
                <w:rFonts w:ascii="Arial" w:hAnsi="Arial" w:cs="Arial"/>
                <w:sz w:val="18"/>
                <w:szCs w:val="18"/>
              </w:rPr>
              <w:t>.</w:t>
            </w:r>
            <w:r w:rsidRPr="000B6A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55" w:type="dxa"/>
          </w:tcPr>
          <w:p w:rsidR="00CA63A9" w:rsidRPr="000B6A78" w:rsidRDefault="00CA63A9" w:rsidP="00662D06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D06">
              <w:rPr>
                <w:rFonts w:ascii="Arial" w:hAnsi="Arial" w:cs="Arial"/>
                <w:i/>
                <w:sz w:val="18"/>
                <w:szCs w:val="18"/>
              </w:rPr>
              <w:t>South Africa Post (SAPO)</w:t>
            </w:r>
            <w:r w:rsidR="00662D06">
              <w:rPr>
                <w:rFonts w:ascii="Arial" w:hAnsi="Arial" w:cs="Arial"/>
                <w:sz w:val="18"/>
                <w:szCs w:val="18"/>
              </w:rPr>
              <w:t xml:space="preserve"> é o único titular de licença reservado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– GN # 32859 of 10/01/2010</w:t>
            </w:r>
          </w:p>
        </w:tc>
        <w:tc>
          <w:tcPr>
            <w:tcW w:w="3330" w:type="dxa"/>
          </w:tcPr>
          <w:p w:rsidR="00CA63A9" w:rsidRPr="000B6A78" w:rsidRDefault="00CA63A9" w:rsidP="00662D06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>P</w:t>
            </w:r>
            <w:r w:rsidR="00662D06">
              <w:rPr>
                <w:rFonts w:ascii="Arial" w:hAnsi="Arial" w:cs="Arial"/>
                <w:sz w:val="18"/>
                <w:szCs w:val="18"/>
              </w:rPr>
              <w:t xml:space="preserve">rocedimentos e critérios especificados em 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S.16 </w:t>
            </w:r>
            <w:r w:rsidR="00662D06">
              <w:rPr>
                <w:rFonts w:ascii="Arial" w:hAnsi="Arial" w:cs="Arial"/>
                <w:sz w:val="18"/>
                <w:szCs w:val="18"/>
              </w:rPr>
              <w:t xml:space="preserve">da Lei dos Serviços Postais, 1998 (emenda </w:t>
            </w:r>
            <w:r w:rsidRPr="000B6A78">
              <w:rPr>
                <w:rFonts w:ascii="Arial" w:hAnsi="Arial" w:cs="Arial"/>
                <w:sz w:val="18"/>
                <w:szCs w:val="18"/>
              </w:rPr>
              <w:t>2016)</w:t>
            </w:r>
          </w:p>
        </w:tc>
        <w:tc>
          <w:tcPr>
            <w:tcW w:w="2970" w:type="dxa"/>
          </w:tcPr>
          <w:p w:rsidR="00CA63A9" w:rsidRPr="000B6A78" w:rsidRDefault="00662D06" w:rsidP="00662D06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Lei dos Serviços Postais, No. 124 de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1998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Autoridade Independente de Comunicações da África do Sul </w:t>
            </w: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CA63A9" w:rsidRPr="00662D06">
              <w:rPr>
                <w:rFonts w:ascii="Arial" w:hAnsi="Arial" w:cs="Arial"/>
                <w:i/>
                <w:sz w:val="18"/>
                <w:szCs w:val="18"/>
              </w:rPr>
              <w:t>The Independent Communications Authority of South Africa (ICASA)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é uma entidade regulamentar </w:t>
            </w:r>
            <w:r w:rsidRPr="00662D06">
              <w:rPr>
                <w:rFonts w:ascii="Arial" w:hAnsi="Arial" w:cs="Arial"/>
                <w:i/>
                <w:sz w:val="18"/>
                <w:szCs w:val="18"/>
              </w:rPr>
              <w:t>independente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2D06">
              <w:rPr>
                <w:rFonts w:ascii="Arial" w:hAnsi="Arial" w:cs="Arial"/>
                <w:i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3A9" w:rsidRPr="000B6A78">
              <w:rPr>
                <w:rFonts w:ascii="Arial" w:hAnsi="Arial" w:cs="Arial"/>
                <w:i/>
                <w:sz w:val="18"/>
                <w:szCs w:val="18"/>
              </w:rPr>
              <w:t>SAPO</w:t>
            </w:r>
          </w:p>
        </w:tc>
      </w:tr>
      <w:tr w:rsidR="00CA63A9" w:rsidRPr="000B6A78" w:rsidTr="00CA63A9">
        <w:tc>
          <w:tcPr>
            <w:tcW w:w="1710" w:type="dxa"/>
          </w:tcPr>
          <w:p w:rsidR="00CA63A9" w:rsidRPr="000B6A78" w:rsidRDefault="00CA63A9" w:rsidP="00662D06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B6A78">
              <w:rPr>
                <w:rFonts w:ascii="Arial" w:hAnsi="Arial" w:cs="Arial"/>
                <w:b/>
                <w:sz w:val="19"/>
                <w:szCs w:val="19"/>
              </w:rPr>
              <w:t>Swazil</w:t>
            </w:r>
            <w:r w:rsidR="00662D06">
              <w:rPr>
                <w:rFonts w:ascii="Arial" w:hAnsi="Arial" w:cs="Arial"/>
                <w:b/>
                <w:sz w:val="19"/>
                <w:szCs w:val="19"/>
              </w:rPr>
              <w:t>â</w:t>
            </w:r>
            <w:r w:rsidRPr="000B6A78">
              <w:rPr>
                <w:rFonts w:ascii="Arial" w:hAnsi="Arial" w:cs="Arial"/>
                <w:b/>
                <w:sz w:val="19"/>
                <w:szCs w:val="19"/>
              </w:rPr>
              <w:t>nd</w:t>
            </w:r>
            <w:r w:rsidR="00662D06">
              <w:rPr>
                <w:rFonts w:ascii="Arial" w:hAnsi="Arial" w:cs="Arial"/>
                <w:b/>
                <w:sz w:val="19"/>
                <w:szCs w:val="19"/>
              </w:rPr>
              <w:t>ia</w:t>
            </w:r>
          </w:p>
        </w:tc>
        <w:tc>
          <w:tcPr>
            <w:tcW w:w="3665" w:type="dxa"/>
          </w:tcPr>
          <w:p w:rsidR="00CA63A9" w:rsidRPr="000B6A78" w:rsidRDefault="00662D06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Comissão de Comunicações da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wazilâ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>ia (SCCOM) Lei No.10 de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2013</w:t>
            </w:r>
          </w:p>
          <w:p w:rsidR="00CA63A9" w:rsidRPr="000B6A78" w:rsidRDefault="00662D06" w:rsidP="00CA63A9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S.6(l) – administra certos aspectos da Lei de Comércio Justo </w:t>
            </w:r>
            <w:r w:rsidR="00814EEF" w:rsidRPr="00814EEF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CA63A9" w:rsidRPr="00814EEF">
              <w:rPr>
                <w:rFonts w:ascii="Arial" w:hAnsi="Arial" w:cs="Arial"/>
                <w:i/>
                <w:sz w:val="18"/>
                <w:szCs w:val="18"/>
              </w:rPr>
              <w:t>Fair Trading Act, 2001</w:t>
            </w:r>
            <w:r w:rsidR="00814EEF" w:rsidRPr="00814EEF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14EEF">
              <w:rPr>
                <w:rFonts w:ascii="Arial" w:hAnsi="Arial" w:cs="Arial"/>
                <w:sz w:val="18"/>
                <w:szCs w:val="18"/>
              </w:rPr>
              <w:t xml:space="preserve">conexos aos sectores regulados por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SCCOM </w:t>
            </w:r>
          </w:p>
          <w:p w:rsidR="00CA63A9" w:rsidRPr="000B6A78" w:rsidRDefault="00CA63A9" w:rsidP="00814EEF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S.7(s) </w:t>
            </w:r>
            <w:r w:rsidR="00814EEF">
              <w:rPr>
                <w:rFonts w:ascii="Arial" w:hAnsi="Arial" w:cs="Arial"/>
                <w:sz w:val="18"/>
                <w:szCs w:val="18"/>
              </w:rPr>
              <w:t>–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4EEF">
              <w:rPr>
                <w:rFonts w:ascii="Arial" w:hAnsi="Arial" w:cs="Arial"/>
                <w:i/>
                <w:sz w:val="18"/>
                <w:szCs w:val="18"/>
              </w:rPr>
              <w:t>garante a concorrência justa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14EEF">
              <w:rPr>
                <w:rFonts w:ascii="Arial" w:hAnsi="Arial" w:cs="Arial"/>
                <w:sz w:val="18"/>
                <w:szCs w:val="18"/>
              </w:rPr>
              <w:t>em todos os serviços, produtos, operações e actividades de Comunicações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4EEF">
              <w:rPr>
                <w:rFonts w:ascii="Arial" w:hAnsi="Arial" w:cs="Arial"/>
                <w:sz w:val="18"/>
                <w:szCs w:val="18"/>
              </w:rPr>
              <w:t xml:space="preserve">que SCCOM regula. </w:t>
            </w:r>
          </w:p>
        </w:tc>
        <w:tc>
          <w:tcPr>
            <w:tcW w:w="3355" w:type="dxa"/>
          </w:tcPr>
          <w:p w:rsidR="00CA63A9" w:rsidRPr="000B6A78" w:rsidRDefault="00CA63A9" w:rsidP="00814EEF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>D</w:t>
            </w:r>
            <w:r w:rsidR="00814EEF">
              <w:rPr>
                <w:rFonts w:ascii="Arial" w:hAnsi="Arial" w:cs="Arial"/>
                <w:sz w:val="18"/>
                <w:szCs w:val="18"/>
              </w:rPr>
              <w:t>efinida em emissões de licenças ao abrigo de S.16 da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4EEF">
              <w:rPr>
                <w:rFonts w:ascii="Arial" w:hAnsi="Arial" w:cs="Arial"/>
                <w:sz w:val="18"/>
                <w:szCs w:val="18"/>
              </w:rPr>
              <w:t xml:space="preserve">Lei de </w:t>
            </w:r>
            <w:r w:rsidRPr="000B6A78">
              <w:rPr>
                <w:rFonts w:ascii="Arial" w:hAnsi="Arial" w:cs="Arial"/>
                <w:sz w:val="18"/>
                <w:szCs w:val="18"/>
              </w:rPr>
              <w:t>SCCOM</w:t>
            </w:r>
            <w:r w:rsidR="002C1584">
              <w:rPr>
                <w:rFonts w:ascii="Arial" w:hAnsi="Arial" w:cs="Arial"/>
                <w:sz w:val="18"/>
                <w:szCs w:val="18"/>
              </w:rPr>
              <w:t>,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2013 </w:t>
            </w:r>
            <w:r w:rsidR="00814EEF">
              <w:rPr>
                <w:rFonts w:ascii="Arial" w:hAnsi="Arial" w:cs="Arial"/>
                <w:sz w:val="18"/>
                <w:szCs w:val="18"/>
              </w:rPr>
              <w:t xml:space="preserve">e elaborada na Lei de Comunicações Electrónicas </w:t>
            </w:r>
            <w:r w:rsidRPr="000B6A78">
              <w:rPr>
                <w:rFonts w:ascii="Arial" w:hAnsi="Arial" w:cs="Arial"/>
                <w:sz w:val="18"/>
                <w:szCs w:val="18"/>
              </w:rPr>
              <w:t>No.9 of 2013</w:t>
            </w:r>
          </w:p>
        </w:tc>
        <w:tc>
          <w:tcPr>
            <w:tcW w:w="3330" w:type="dxa"/>
          </w:tcPr>
          <w:p w:rsidR="00CA63A9" w:rsidRPr="000B6A78" w:rsidRDefault="00814EEF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Lei de Comunicações Electrónicas de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2013 </w:t>
            </w:r>
          </w:p>
          <w:p w:rsidR="00CA63A9" w:rsidRPr="000B6A78" w:rsidRDefault="00CA63A9" w:rsidP="00CA63A9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S. 31 – </w:t>
            </w:r>
            <w:r w:rsidR="00814EEF">
              <w:rPr>
                <w:rFonts w:ascii="Arial" w:hAnsi="Arial" w:cs="Arial"/>
                <w:sz w:val="18"/>
                <w:szCs w:val="18"/>
              </w:rPr>
              <w:t>titulares de licenças designados para serviços universais</w:t>
            </w:r>
          </w:p>
          <w:p w:rsidR="00CA63A9" w:rsidRPr="000B6A78" w:rsidRDefault="00814EEF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Regulamentos (Emissão de licenças) de Comunicações Electrónicas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2016</w:t>
            </w:r>
          </w:p>
          <w:p w:rsidR="00CA63A9" w:rsidRPr="000B6A78" w:rsidRDefault="00CA63A9" w:rsidP="00814EEF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S.5-10 </w:t>
            </w:r>
            <w:r w:rsidR="00814EEF">
              <w:rPr>
                <w:rFonts w:ascii="Arial" w:hAnsi="Arial" w:cs="Arial"/>
                <w:sz w:val="18"/>
                <w:szCs w:val="18"/>
              </w:rPr>
              <w:t>–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4EEF">
              <w:rPr>
                <w:rFonts w:ascii="Arial" w:hAnsi="Arial" w:cs="Arial"/>
                <w:sz w:val="18"/>
                <w:szCs w:val="18"/>
              </w:rPr>
              <w:t>especifica os procedimentos, critérios, condições, etc.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</w:tc>
        <w:tc>
          <w:tcPr>
            <w:tcW w:w="2970" w:type="dxa"/>
          </w:tcPr>
          <w:p w:rsidR="00CA63A9" w:rsidRPr="000B6A78" w:rsidRDefault="00814EEF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Lei de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CCOM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2013 </w:t>
            </w:r>
          </w:p>
          <w:p w:rsidR="00CA63A9" w:rsidRPr="000B6A78" w:rsidRDefault="00CA63A9" w:rsidP="00CA63A9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S 3(2) …  </w:t>
            </w:r>
            <w:r w:rsidR="00814EEF">
              <w:rPr>
                <w:rFonts w:ascii="Arial" w:hAnsi="Arial" w:cs="Arial"/>
                <w:sz w:val="18"/>
                <w:szCs w:val="18"/>
              </w:rPr>
              <w:t xml:space="preserve">será </w:t>
            </w:r>
            <w:r w:rsidRPr="000B6A78">
              <w:rPr>
                <w:rFonts w:ascii="Arial" w:hAnsi="Arial" w:cs="Arial"/>
                <w:i/>
                <w:sz w:val="18"/>
                <w:szCs w:val="18"/>
              </w:rPr>
              <w:t>independent</w:t>
            </w:r>
            <w:r w:rsidR="00814EEF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0B6A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14EEF">
              <w:rPr>
                <w:rFonts w:ascii="Arial" w:hAnsi="Arial" w:cs="Arial"/>
                <w:sz w:val="18"/>
                <w:szCs w:val="18"/>
              </w:rPr>
              <w:t xml:space="preserve">no desempenho das funções da Comissão, e </w:t>
            </w:r>
            <w:r w:rsidR="00814EEF">
              <w:rPr>
                <w:rFonts w:ascii="Arial" w:hAnsi="Arial" w:cs="Arial"/>
                <w:i/>
                <w:sz w:val="18"/>
                <w:szCs w:val="18"/>
              </w:rPr>
              <w:t>não será sujeita a orientações ou controlo de qualquer pessoa ou autoridade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A63A9" w:rsidRPr="000B6A78" w:rsidRDefault="00814EEF" w:rsidP="00814EEF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6(b) regula e supervisiona a prestação de serviços postais</w:t>
            </w:r>
          </w:p>
        </w:tc>
      </w:tr>
      <w:tr w:rsidR="00CA63A9" w:rsidRPr="000B6A78" w:rsidTr="00CA63A9">
        <w:tc>
          <w:tcPr>
            <w:tcW w:w="1710" w:type="dxa"/>
          </w:tcPr>
          <w:p w:rsidR="00CA63A9" w:rsidRPr="000B6A78" w:rsidRDefault="00CA63A9" w:rsidP="00814EEF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B6A78">
              <w:rPr>
                <w:rFonts w:ascii="Arial" w:hAnsi="Arial" w:cs="Arial"/>
                <w:b/>
                <w:sz w:val="19"/>
                <w:szCs w:val="19"/>
              </w:rPr>
              <w:t>Tanz</w:t>
            </w:r>
            <w:r w:rsidR="00814EEF">
              <w:rPr>
                <w:rFonts w:ascii="Arial" w:hAnsi="Arial" w:cs="Arial"/>
                <w:b/>
                <w:sz w:val="19"/>
                <w:szCs w:val="19"/>
              </w:rPr>
              <w:t>â</w:t>
            </w:r>
            <w:r w:rsidRPr="000B6A78">
              <w:rPr>
                <w:rFonts w:ascii="Arial" w:hAnsi="Arial" w:cs="Arial"/>
                <w:b/>
                <w:sz w:val="19"/>
                <w:szCs w:val="19"/>
              </w:rPr>
              <w:t>nia</w:t>
            </w:r>
          </w:p>
        </w:tc>
        <w:tc>
          <w:tcPr>
            <w:tcW w:w="3665" w:type="dxa"/>
          </w:tcPr>
          <w:p w:rsidR="00CA63A9" w:rsidRPr="000B6A78" w:rsidRDefault="00814EEF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Regulamentos das Comunicações Electrónicas e Postais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(EPOC) (</w:t>
            </w:r>
            <w:r>
              <w:rPr>
                <w:rFonts w:ascii="Arial" w:hAnsi="Arial" w:cs="Arial"/>
                <w:sz w:val="18"/>
                <w:szCs w:val="18"/>
              </w:rPr>
              <w:t>Concorrência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), 2011 </w:t>
            </w:r>
          </w:p>
          <w:p w:rsidR="00CA63A9" w:rsidRPr="000B6A78" w:rsidRDefault="00CA63A9" w:rsidP="00405E6B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lastRenderedPageBreak/>
              <w:t xml:space="preserve"> S.5 </w:t>
            </w:r>
            <w:r w:rsidR="00790C87">
              <w:rPr>
                <w:rFonts w:ascii="Arial" w:hAnsi="Arial" w:cs="Arial"/>
                <w:sz w:val="18"/>
                <w:szCs w:val="18"/>
              </w:rPr>
              <w:t>– proíbe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0C87">
              <w:rPr>
                <w:rFonts w:ascii="Arial" w:hAnsi="Arial" w:cs="Arial"/>
                <w:i/>
                <w:sz w:val="18"/>
                <w:szCs w:val="18"/>
              </w:rPr>
              <w:t xml:space="preserve">acordos, mecanismos, ou decisões anticoncorrenciais, abuso de posições dominantes; fusões, aquisições, consolidações ou </w:t>
            </w:r>
            <w:r w:rsidR="00405E6B">
              <w:rPr>
                <w:rFonts w:ascii="Arial" w:hAnsi="Arial" w:cs="Arial"/>
                <w:i/>
                <w:sz w:val="18"/>
                <w:szCs w:val="18"/>
              </w:rPr>
              <w:t>controlo; todas as outras práticas e actos com efeito adverso na concorrência justa</w:t>
            </w:r>
          </w:p>
        </w:tc>
        <w:tc>
          <w:tcPr>
            <w:tcW w:w="3355" w:type="dxa"/>
          </w:tcPr>
          <w:p w:rsidR="00CA63A9" w:rsidRPr="000B6A78" w:rsidRDefault="00814EEF" w:rsidP="00814EEF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Serviço Postal Universal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(UPS) </w:t>
            </w:r>
            <w:r>
              <w:rPr>
                <w:rFonts w:ascii="Arial" w:hAnsi="Arial" w:cs="Arial"/>
                <w:sz w:val="18"/>
                <w:szCs w:val="18"/>
              </w:rPr>
              <w:t>está definido os Regulamentos EPOC (Postal) de 2011 – é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3A9" w:rsidRPr="000B6A78">
              <w:rPr>
                <w:rFonts w:ascii="Arial" w:hAnsi="Arial" w:cs="Arial"/>
                <w:i/>
                <w:sz w:val="18"/>
                <w:szCs w:val="18"/>
              </w:rPr>
              <w:t>ob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rigatório para </w:t>
            </w: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monopólios postais designados mas pode ser concedido a outros fornecedores </w:t>
            </w:r>
          </w:p>
        </w:tc>
        <w:tc>
          <w:tcPr>
            <w:tcW w:w="3330" w:type="dxa"/>
          </w:tcPr>
          <w:p w:rsidR="00CA63A9" w:rsidRPr="000B6A78" w:rsidRDefault="00814EEF" w:rsidP="00790C87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Lei EPOC, 2010 – “licença individual” aplicável para além de UPS para incluir </w:t>
            </w:r>
            <w:r w:rsidR="00790C87">
              <w:rPr>
                <w:rFonts w:ascii="Arial" w:hAnsi="Arial" w:cs="Arial"/>
                <w:sz w:val="18"/>
                <w:szCs w:val="18"/>
              </w:rPr>
              <w:t xml:space="preserve">os Regulamentos de EPOC, 2011, </w:t>
            </w:r>
            <w:r w:rsidR="00790C87">
              <w:rPr>
                <w:rFonts w:ascii="Arial" w:hAnsi="Arial" w:cs="Arial"/>
                <w:sz w:val="18"/>
                <w:szCs w:val="18"/>
              </w:rPr>
              <w:lastRenderedPageBreak/>
              <w:t>(emissão de licenças) de serviços de rede e de conteúdo –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0C87">
              <w:rPr>
                <w:rFonts w:ascii="Arial" w:hAnsi="Arial" w:cs="Arial"/>
                <w:sz w:val="18"/>
                <w:szCs w:val="18"/>
              </w:rPr>
              <w:t>providencia critérios e condições de emissão de licenças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</w:tcPr>
          <w:p w:rsidR="00CA63A9" w:rsidRPr="000B6A78" w:rsidRDefault="00790C87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Lei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POC,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2010</w:t>
            </w:r>
            <w:r>
              <w:rPr>
                <w:rFonts w:ascii="Arial" w:hAnsi="Arial" w:cs="Arial"/>
                <w:sz w:val="18"/>
                <w:szCs w:val="18"/>
              </w:rPr>
              <w:t xml:space="preserve">, e Autoridade Reguladora das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Telecomunicações da Tanzânia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(TCRA) </w:t>
            </w:r>
          </w:p>
          <w:p w:rsidR="00CA63A9" w:rsidRPr="000B6A78" w:rsidRDefault="00790C87" w:rsidP="00790C87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Regula os serviços postais e de correio rápido </w:t>
            </w:r>
            <w:r w:rsidRPr="00790C87">
              <w:rPr>
                <w:rFonts w:ascii="Arial" w:hAnsi="Arial" w:cs="Arial"/>
                <w:i/>
                <w:sz w:val="18"/>
                <w:szCs w:val="18"/>
              </w:rPr>
              <w:t>(courier)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. TCRA </w:t>
            </w:r>
            <w:r w:rsidRPr="00790C87">
              <w:rPr>
                <w:rFonts w:ascii="Arial" w:hAnsi="Arial" w:cs="Arial"/>
                <w:i/>
                <w:sz w:val="18"/>
                <w:szCs w:val="18"/>
              </w:rPr>
              <w:t xml:space="preserve">não é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um fornecedor de </w:t>
            </w:r>
            <w:r w:rsidR="00405E6B">
              <w:rPr>
                <w:rFonts w:ascii="Arial" w:hAnsi="Arial" w:cs="Arial"/>
                <w:i/>
                <w:sz w:val="18"/>
                <w:szCs w:val="18"/>
              </w:rPr>
              <w:t>serviços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nem responsável perante qualquer fornecedor</w:t>
            </w:r>
          </w:p>
        </w:tc>
      </w:tr>
      <w:tr w:rsidR="00CA63A9" w:rsidRPr="000B6A78" w:rsidTr="00CA63A9">
        <w:tc>
          <w:tcPr>
            <w:tcW w:w="1710" w:type="dxa"/>
          </w:tcPr>
          <w:p w:rsidR="00CA63A9" w:rsidRPr="000B6A78" w:rsidRDefault="00CA63A9" w:rsidP="00790C87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B6A78">
              <w:rPr>
                <w:rFonts w:ascii="Arial" w:hAnsi="Arial" w:cs="Arial"/>
                <w:b/>
                <w:sz w:val="19"/>
                <w:szCs w:val="19"/>
              </w:rPr>
              <w:lastRenderedPageBreak/>
              <w:t>Z</w:t>
            </w:r>
            <w:r w:rsidR="00790C87">
              <w:rPr>
                <w:rFonts w:ascii="Arial" w:hAnsi="Arial" w:cs="Arial"/>
                <w:b/>
                <w:sz w:val="19"/>
                <w:szCs w:val="19"/>
              </w:rPr>
              <w:t>â</w:t>
            </w:r>
            <w:r w:rsidRPr="000B6A78">
              <w:rPr>
                <w:rFonts w:ascii="Arial" w:hAnsi="Arial" w:cs="Arial"/>
                <w:b/>
                <w:sz w:val="19"/>
                <w:szCs w:val="19"/>
              </w:rPr>
              <w:t>mbia</w:t>
            </w:r>
          </w:p>
        </w:tc>
        <w:tc>
          <w:tcPr>
            <w:tcW w:w="3665" w:type="dxa"/>
          </w:tcPr>
          <w:p w:rsidR="00CA63A9" w:rsidRPr="000B6A78" w:rsidRDefault="00790C87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Lei dos Serviços</w:t>
            </w:r>
            <w:r w:rsidR="00405E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Postais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2009</w:t>
            </w:r>
          </w:p>
          <w:p w:rsidR="00CA63A9" w:rsidRPr="000B6A78" w:rsidRDefault="00CA63A9" w:rsidP="00405E6B">
            <w:pPr>
              <w:pStyle w:val="ListParagraph"/>
              <w:numPr>
                <w:ilvl w:val="0"/>
                <w:numId w:val="8"/>
              </w:numPr>
              <w:spacing w:before="60" w:after="60"/>
              <w:ind w:left="540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S.4 (2) </w:t>
            </w:r>
            <w:r w:rsidR="00405E6B">
              <w:rPr>
                <w:rFonts w:ascii="Arial" w:hAnsi="Arial" w:cs="Arial"/>
                <w:sz w:val="18"/>
                <w:szCs w:val="18"/>
              </w:rPr>
              <w:t>as funções da Autoridade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(Estab</w:t>
            </w:r>
            <w:r w:rsidR="00405E6B">
              <w:rPr>
                <w:rFonts w:ascii="Arial" w:hAnsi="Arial" w:cs="Arial"/>
                <w:sz w:val="18"/>
                <w:szCs w:val="18"/>
              </w:rPr>
              <w:t>elece a Autoridade de Tecnologia de Informação e Comunicação da Zâmbia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– ZICTA): </w:t>
            </w:r>
          </w:p>
          <w:p w:rsidR="00CA63A9" w:rsidRPr="000B6A78" w:rsidRDefault="00CA63A9" w:rsidP="00405E6B">
            <w:pPr>
              <w:pStyle w:val="ListParagraph"/>
              <w:numPr>
                <w:ilvl w:val="0"/>
                <w:numId w:val="15"/>
              </w:num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… (c) </w:t>
            </w:r>
            <w:r w:rsidR="00405E6B">
              <w:rPr>
                <w:rFonts w:ascii="Arial" w:hAnsi="Arial" w:cs="Arial"/>
                <w:sz w:val="18"/>
                <w:szCs w:val="18"/>
              </w:rPr>
              <w:t xml:space="preserve">estimula e garante a concorrência justa na prestação de serviços postais e de correio rápido </w:t>
            </w:r>
            <w:r w:rsidR="00405E6B" w:rsidRPr="00405E6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405E6B">
              <w:rPr>
                <w:rFonts w:ascii="Arial" w:hAnsi="Arial" w:cs="Arial"/>
                <w:i/>
                <w:sz w:val="18"/>
                <w:szCs w:val="18"/>
              </w:rPr>
              <w:t>courier</w:t>
            </w:r>
            <w:r w:rsidR="00405E6B" w:rsidRPr="00405E6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3355" w:type="dxa"/>
          </w:tcPr>
          <w:p w:rsidR="00CA63A9" w:rsidRPr="000B6A78" w:rsidRDefault="00E152F2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Lei dos Serviços Postais,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2009</w:t>
            </w:r>
          </w:p>
          <w:p w:rsidR="00CA63A9" w:rsidRPr="000B6A78" w:rsidRDefault="00CA63A9" w:rsidP="00CA63A9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S. 1 – UPS – </w:t>
            </w:r>
            <w:r w:rsidR="00E152F2">
              <w:rPr>
                <w:rFonts w:ascii="Arial" w:hAnsi="Arial" w:cs="Arial"/>
                <w:sz w:val="18"/>
                <w:szCs w:val="18"/>
              </w:rPr>
              <w:t>a ser definido na licença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A63A9" w:rsidRPr="000B6A78" w:rsidRDefault="00CA63A9" w:rsidP="00E152F2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S. 24 – </w:t>
            </w:r>
            <w:r w:rsidRPr="00E152F2">
              <w:rPr>
                <w:rFonts w:ascii="Arial" w:hAnsi="Arial" w:cs="Arial"/>
                <w:i/>
                <w:sz w:val="18"/>
                <w:szCs w:val="18"/>
              </w:rPr>
              <w:t xml:space="preserve">Zambia Postal Services Corporation </w:t>
            </w:r>
            <w:r w:rsidR="00E152F2">
              <w:rPr>
                <w:rFonts w:ascii="Arial" w:hAnsi="Arial" w:cs="Arial"/>
                <w:sz w:val="18"/>
                <w:szCs w:val="18"/>
              </w:rPr>
              <w:t>ou qualquer outro titular deve cumprir as condições especificadas</w:t>
            </w:r>
            <w:r w:rsidR="001D71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52F2">
              <w:rPr>
                <w:rFonts w:ascii="Arial" w:hAnsi="Arial" w:cs="Arial"/>
                <w:sz w:val="18"/>
                <w:szCs w:val="18"/>
              </w:rPr>
              <w:t>na licença para se alcançar UPS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</w:tcPr>
          <w:p w:rsidR="00CA63A9" w:rsidRPr="000B6A78" w:rsidRDefault="00E152F2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Lei dos Serviços Postais,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2009</w:t>
            </w:r>
          </w:p>
          <w:p w:rsidR="00CA63A9" w:rsidRPr="000B6A78" w:rsidRDefault="00E152F2" w:rsidP="00CA63A9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21 – licença para domínio reservado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A63A9" w:rsidRPr="000B6A78" w:rsidRDefault="00CA63A9" w:rsidP="00CA63A9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</w:tcPr>
          <w:p w:rsidR="00CA63A9" w:rsidRPr="000B6A78" w:rsidRDefault="002C1584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Lei dos Serviços Postais, 2009</w:t>
            </w:r>
          </w:p>
          <w:p w:rsidR="00CA63A9" w:rsidRPr="000B6A78" w:rsidRDefault="00CA63A9" w:rsidP="00CA63A9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>S.3</w:t>
            </w:r>
            <w:r w:rsidR="002C1584">
              <w:rPr>
                <w:rFonts w:ascii="Arial" w:hAnsi="Arial" w:cs="Arial"/>
                <w:sz w:val="18"/>
                <w:szCs w:val="18"/>
              </w:rPr>
              <w:t xml:space="preserve"> designa ZICTA como regulador independente dos serviços postais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A63A9" w:rsidRPr="000B6A78" w:rsidRDefault="002C1584" w:rsidP="002C1584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Regulamentos dos Serviços Postais (Gerais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2016</w:t>
            </w:r>
          </w:p>
        </w:tc>
      </w:tr>
      <w:tr w:rsidR="00CA63A9" w:rsidRPr="000B6A78" w:rsidTr="00CA63A9">
        <w:tc>
          <w:tcPr>
            <w:tcW w:w="1710" w:type="dxa"/>
          </w:tcPr>
          <w:p w:rsidR="00CA63A9" w:rsidRPr="000B6A78" w:rsidRDefault="00CA63A9" w:rsidP="00CA63A9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B6A78">
              <w:rPr>
                <w:rFonts w:ascii="Arial" w:hAnsi="Arial" w:cs="Arial"/>
                <w:b/>
                <w:sz w:val="19"/>
                <w:szCs w:val="19"/>
              </w:rPr>
              <w:t>Zimbabwe</w:t>
            </w:r>
          </w:p>
        </w:tc>
        <w:tc>
          <w:tcPr>
            <w:tcW w:w="3665" w:type="dxa"/>
          </w:tcPr>
          <w:p w:rsidR="00CA63A9" w:rsidRPr="000B6A78" w:rsidRDefault="00405E6B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Lei da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ncorrência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 [C</w:t>
            </w:r>
            <w:r>
              <w:rPr>
                <w:rFonts w:ascii="Arial" w:hAnsi="Arial" w:cs="Arial"/>
                <w:sz w:val="18"/>
                <w:szCs w:val="18"/>
              </w:rPr>
              <w:t>ap</w:t>
            </w:r>
            <w:r w:rsidR="00E152F2">
              <w:rPr>
                <w:rFonts w:ascii="Arial" w:hAnsi="Arial" w:cs="Arial"/>
                <w:sz w:val="18"/>
                <w:szCs w:val="18"/>
              </w:rPr>
              <w:t xml:space="preserve">ítulo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14:28] </w:t>
            </w:r>
          </w:p>
          <w:p w:rsidR="00CA63A9" w:rsidRPr="000B6A78" w:rsidRDefault="00E152F2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Lei dos Serviços Postais e de Telecomunicações,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2001</w:t>
            </w:r>
          </w:p>
          <w:p w:rsidR="00CA63A9" w:rsidRPr="000B6A78" w:rsidRDefault="00E152F2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4. Funções e Poderes da autoridade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Autoridade Reguladora do Serviços Postais e de Telecomunicações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- POTRAZ): </w:t>
            </w:r>
          </w:p>
          <w:p w:rsidR="00CA63A9" w:rsidRPr="000B6A78" w:rsidRDefault="00E152F2" w:rsidP="001D719D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…(h) manter e promover a concorrência efectiva entre as pessoas envolvidas na prestação de serviços postais e de telecomunicações e quaisquer actividades que lhes sejam conexas. </w:t>
            </w:r>
          </w:p>
        </w:tc>
        <w:tc>
          <w:tcPr>
            <w:tcW w:w="3355" w:type="dxa"/>
          </w:tcPr>
          <w:p w:rsidR="00CA63A9" w:rsidRPr="000B6A78" w:rsidRDefault="00CA63A9" w:rsidP="00E152F2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UPS </w:t>
            </w:r>
            <w:r w:rsidR="00E152F2">
              <w:rPr>
                <w:rFonts w:ascii="Arial" w:hAnsi="Arial" w:cs="Arial"/>
                <w:sz w:val="18"/>
                <w:szCs w:val="18"/>
              </w:rPr>
              <w:t>–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00E152F2">
              <w:rPr>
                <w:rFonts w:ascii="Arial" w:hAnsi="Arial" w:cs="Arial"/>
                <w:sz w:val="18"/>
                <w:szCs w:val="18"/>
              </w:rPr>
              <w:t>ão é definido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</w:tcPr>
          <w:p w:rsidR="00CA63A9" w:rsidRPr="000B6A78" w:rsidRDefault="00E152F2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Regulamentos dos Serviços Postais e de Telecomunicações 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Serviços Postais</w:t>
            </w:r>
            <w:r w:rsidR="00CA63A9" w:rsidRPr="000B6A78">
              <w:rPr>
                <w:rFonts w:ascii="Arial" w:hAnsi="Arial" w:cs="Arial"/>
                <w:sz w:val="18"/>
                <w:szCs w:val="18"/>
              </w:rPr>
              <w:t xml:space="preserve">, 2001 </w:t>
            </w:r>
          </w:p>
          <w:p w:rsidR="00CA63A9" w:rsidRPr="000B6A78" w:rsidRDefault="00CA63A9" w:rsidP="00CA63A9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A63A9" w:rsidRPr="000B6A78" w:rsidRDefault="00CA63A9" w:rsidP="00E152F2">
            <w:pPr>
              <w:pStyle w:val="ListParagraph"/>
              <w:numPr>
                <w:ilvl w:val="0"/>
                <w:numId w:val="8"/>
              </w:numPr>
              <w:spacing w:before="60" w:after="60"/>
              <w:ind w:left="256" w:hanging="18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 xml:space="preserve">S. 4 </w:t>
            </w:r>
            <w:r w:rsidR="00E152F2">
              <w:rPr>
                <w:rFonts w:ascii="Arial" w:hAnsi="Arial" w:cs="Arial"/>
                <w:sz w:val="18"/>
                <w:szCs w:val="18"/>
              </w:rPr>
              <w:t>–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52F2">
              <w:rPr>
                <w:rFonts w:ascii="Arial" w:hAnsi="Arial" w:cs="Arial"/>
                <w:sz w:val="18"/>
                <w:szCs w:val="18"/>
              </w:rPr>
              <w:t>Licença de Serviços Postais (geral) –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52F2">
              <w:rPr>
                <w:rFonts w:ascii="Arial" w:hAnsi="Arial" w:cs="Arial"/>
                <w:sz w:val="18"/>
                <w:szCs w:val="18"/>
              </w:rPr>
              <w:t xml:space="preserve">Presentemente </w:t>
            </w:r>
            <w:r w:rsidRPr="002C1584">
              <w:rPr>
                <w:rFonts w:ascii="Arial" w:hAnsi="Arial" w:cs="Arial"/>
                <w:i/>
                <w:sz w:val="18"/>
                <w:szCs w:val="18"/>
              </w:rPr>
              <w:t>Zimbabwe Post (ZIMPOST)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52F2">
              <w:rPr>
                <w:rFonts w:ascii="Arial" w:hAnsi="Arial" w:cs="Arial"/>
                <w:sz w:val="18"/>
                <w:szCs w:val="18"/>
              </w:rPr>
              <w:t>é o DPO e POTRAZ não tomará em conta qualquer pedido para esta categoria de licença até notificação posterior.</w:t>
            </w:r>
          </w:p>
        </w:tc>
        <w:tc>
          <w:tcPr>
            <w:tcW w:w="2970" w:type="dxa"/>
          </w:tcPr>
          <w:p w:rsidR="00CA63A9" w:rsidRPr="000B6A78" w:rsidRDefault="00CA63A9" w:rsidP="002C1584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6A78">
              <w:rPr>
                <w:rFonts w:ascii="Arial" w:hAnsi="Arial" w:cs="Arial"/>
                <w:sz w:val="18"/>
                <w:szCs w:val="18"/>
              </w:rPr>
              <w:t>POTRAZ – regula</w:t>
            </w:r>
            <w:r w:rsidR="002C1584">
              <w:rPr>
                <w:rFonts w:ascii="Arial" w:hAnsi="Arial" w:cs="Arial"/>
                <w:sz w:val="18"/>
                <w:szCs w:val="18"/>
              </w:rPr>
              <w:t>dor dos serviços postais e de correio rápido (</w:t>
            </w:r>
            <w:r w:rsidR="002C1584" w:rsidRPr="002C1584">
              <w:rPr>
                <w:rFonts w:ascii="Arial" w:hAnsi="Arial" w:cs="Arial"/>
                <w:i/>
                <w:sz w:val="18"/>
                <w:szCs w:val="18"/>
              </w:rPr>
              <w:t>courier</w:t>
            </w:r>
            <w:r w:rsidR="002C1584">
              <w:rPr>
                <w:rFonts w:ascii="Arial" w:hAnsi="Arial" w:cs="Arial"/>
                <w:sz w:val="18"/>
                <w:szCs w:val="18"/>
              </w:rPr>
              <w:t>)</w:t>
            </w:r>
            <w:r w:rsidRPr="000B6A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CA63A9" w:rsidRPr="000B6A78" w:rsidRDefault="00CA63A9" w:rsidP="00CA63A9">
      <w:pPr>
        <w:sectPr w:rsidR="00CA63A9" w:rsidRPr="000B6A78" w:rsidSect="00B24F84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B24F84" w:rsidRPr="000B6A78" w:rsidRDefault="00B24F84" w:rsidP="00B24F84"/>
    <w:sectPr w:rsidR="00B24F84" w:rsidRPr="000B6A78" w:rsidSect="009B692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BB6D45" w16cid:durableId="1E4F58B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33C" w:rsidRDefault="0055733C" w:rsidP="00B1428E">
      <w:pPr>
        <w:spacing w:after="0" w:line="240" w:lineRule="auto"/>
      </w:pPr>
      <w:r>
        <w:separator/>
      </w:r>
    </w:p>
  </w:endnote>
  <w:endnote w:type="continuationSeparator" w:id="0">
    <w:p w:rsidR="0055733C" w:rsidRDefault="0055733C" w:rsidP="00B1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1578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52F2" w:rsidRDefault="00E152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19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152F2" w:rsidRDefault="00E15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33C" w:rsidRDefault="0055733C" w:rsidP="00B1428E">
      <w:pPr>
        <w:spacing w:after="0" w:line="240" w:lineRule="auto"/>
      </w:pPr>
      <w:r>
        <w:separator/>
      </w:r>
    </w:p>
  </w:footnote>
  <w:footnote w:type="continuationSeparator" w:id="0">
    <w:p w:rsidR="0055733C" w:rsidRDefault="0055733C" w:rsidP="00B1428E">
      <w:pPr>
        <w:spacing w:after="0" w:line="240" w:lineRule="auto"/>
      </w:pPr>
      <w:r>
        <w:continuationSeparator/>
      </w:r>
    </w:p>
  </w:footnote>
  <w:footnote w:id="1">
    <w:p w:rsidR="00E152F2" w:rsidRPr="00E14764" w:rsidRDefault="00E152F2" w:rsidP="00FD515E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E14764">
        <w:rPr>
          <w:lang w:val="fr-CH"/>
        </w:rPr>
        <w:t xml:space="preserve"> Document WT/L/1032.</w:t>
      </w:r>
    </w:p>
  </w:footnote>
  <w:footnote w:id="2">
    <w:p w:rsidR="00E152F2" w:rsidRPr="00E14764" w:rsidRDefault="00E152F2" w:rsidP="00FD515E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E14764">
        <w:rPr>
          <w:lang w:val="fr-CH"/>
        </w:rPr>
        <w:t xml:space="preserve"> Document WT/MIN(17)/60.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2F2" w:rsidRDefault="00E152F2">
    <w:pPr>
      <w:pStyle w:val="Header"/>
    </w:pPr>
    <w:r w:rsidRPr="00A4658B">
      <w:rPr>
        <w:rFonts w:ascii="Arial" w:hAnsi="Arial" w:cs="Arial"/>
        <w:b/>
        <w:bCs/>
        <w:sz w:val="23"/>
        <w:szCs w:val="23"/>
      </w:rPr>
      <w:t>SADC/TNF-Serv./3</w:t>
    </w:r>
    <w:r>
      <w:rPr>
        <w:rFonts w:ascii="Arial" w:hAnsi="Arial" w:cs="Arial"/>
        <w:b/>
        <w:bCs/>
        <w:sz w:val="23"/>
        <w:szCs w:val="23"/>
      </w:rPr>
      <w:t>5</w:t>
    </w:r>
    <w:r w:rsidRPr="00A4658B">
      <w:rPr>
        <w:rFonts w:ascii="Arial" w:hAnsi="Arial" w:cs="Arial"/>
        <w:b/>
        <w:bCs/>
        <w:sz w:val="23"/>
        <w:szCs w:val="23"/>
      </w:rPr>
      <w:t>/201</w:t>
    </w:r>
    <w:r>
      <w:rPr>
        <w:rFonts w:ascii="Arial" w:hAnsi="Arial" w:cs="Arial"/>
        <w:b/>
        <w:bCs/>
        <w:sz w:val="23"/>
        <w:szCs w:val="23"/>
      </w:rPr>
      <w:t>8</w:t>
    </w:r>
    <w:r w:rsidRPr="00A4658B">
      <w:rPr>
        <w:rFonts w:ascii="Arial" w:hAnsi="Arial" w:cs="Arial"/>
        <w:b/>
        <w:bCs/>
        <w:sz w:val="23"/>
        <w:szCs w:val="23"/>
      </w:rPr>
      <w:t>/</w:t>
    </w:r>
    <w:r>
      <w:rPr>
        <w:rFonts w:ascii="Arial" w:hAnsi="Arial" w:cs="Arial"/>
        <w:b/>
        <w:bCs/>
        <w:sz w:val="23"/>
        <w:szCs w:val="23"/>
      </w:rPr>
      <w:t>3</w:t>
    </w:r>
    <w:r>
      <w:rPr>
        <w:rFonts w:ascii="Arial" w:hAnsi="Arial" w:cs="Arial"/>
        <w:b/>
        <w:bCs/>
        <w:sz w:val="23"/>
        <w:szCs w:val="23"/>
      </w:rPr>
      <w:tab/>
    </w:r>
    <w:r>
      <w:rPr>
        <w:rFonts w:ascii="Arial" w:hAnsi="Arial" w:cs="Arial"/>
        <w:b/>
        <w:bCs/>
        <w:sz w:val="23"/>
        <w:szCs w:val="23"/>
      </w:rPr>
      <w:tab/>
    </w:r>
    <w:r>
      <w:rPr>
        <w:rFonts w:ascii="Arial" w:hAnsi="Arial" w:cs="Arial"/>
        <w:bCs/>
        <w:sz w:val="23"/>
        <w:szCs w:val="23"/>
      </w:rPr>
      <w:t>16</w:t>
    </w:r>
    <w:r w:rsidRPr="00B1428E">
      <w:rPr>
        <w:rFonts w:ascii="Arial" w:hAnsi="Arial" w:cs="Arial"/>
        <w:bCs/>
        <w:sz w:val="23"/>
        <w:szCs w:val="23"/>
      </w:rPr>
      <w:t>.0</w:t>
    </w:r>
    <w:r>
      <w:rPr>
        <w:rFonts w:ascii="Arial" w:hAnsi="Arial" w:cs="Arial"/>
        <w:bCs/>
        <w:sz w:val="23"/>
        <w:szCs w:val="23"/>
      </w:rPr>
      <w:t>3</w:t>
    </w:r>
    <w:r w:rsidRPr="00B1428E">
      <w:rPr>
        <w:rFonts w:ascii="Arial" w:hAnsi="Arial" w:cs="Arial"/>
        <w:bCs/>
        <w:sz w:val="23"/>
        <w:szCs w:val="23"/>
      </w:rPr>
      <w:t>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00D"/>
    <w:multiLevelType w:val="hybridMultilevel"/>
    <w:tmpl w:val="B91AC828"/>
    <w:lvl w:ilvl="0" w:tplc="A300B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47B4F"/>
    <w:multiLevelType w:val="hybridMultilevel"/>
    <w:tmpl w:val="E1C62A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D3239"/>
    <w:multiLevelType w:val="hybridMultilevel"/>
    <w:tmpl w:val="E1AAD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4B25"/>
    <w:multiLevelType w:val="hybridMultilevel"/>
    <w:tmpl w:val="1646C4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71458"/>
    <w:multiLevelType w:val="hybridMultilevel"/>
    <w:tmpl w:val="9E084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C6604"/>
    <w:multiLevelType w:val="hybridMultilevel"/>
    <w:tmpl w:val="CD98C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40A95"/>
    <w:multiLevelType w:val="hybridMultilevel"/>
    <w:tmpl w:val="50B22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83437"/>
    <w:multiLevelType w:val="hybridMultilevel"/>
    <w:tmpl w:val="D4CA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65277"/>
    <w:multiLevelType w:val="hybridMultilevel"/>
    <w:tmpl w:val="B8345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6739D"/>
    <w:multiLevelType w:val="hybridMultilevel"/>
    <w:tmpl w:val="12A481A2"/>
    <w:lvl w:ilvl="0" w:tplc="FFF04A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175D7"/>
    <w:multiLevelType w:val="hybridMultilevel"/>
    <w:tmpl w:val="19784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619FC"/>
    <w:multiLevelType w:val="hybridMultilevel"/>
    <w:tmpl w:val="24F67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54AB1"/>
    <w:multiLevelType w:val="multilevel"/>
    <w:tmpl w:val="075A666C"/>
    <w:numStyleLink w:val="LegalHeadings"/>
  </w:abstractNum>
  <w:abstractNum w:abstractNumId="13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5935062B"/>
    <w:multiLevelType w:val="hybridMultilevel"/>
    <w:tmpl w:val="B5E482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0068E"/>
    <w:multiLevelType w:val="hybridMultilevel"/>
    <w:tmpl w:val="875EA4B0"/>
    <w:lvl w:ilvl="0" w:tplc="85BA95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45050"/>
    <w:multiLevelType w:val="hybridMultilevel"/>
    <w:tmpl w:val="B05A1C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74416"/>
    <w:multiLevelType w:val="hybridMultilevel"/>
    <w:tmpl w:val="616E3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16"/>
  </w:num>
  <w:num w:numId="9">
    <w:abstractNumId w:val="7"/>
  </w:num>
  <w:num w:numId="10">
    <w:abstractNumId w:val="5"/>
  </w:num>
  <w:num w:numId="11">
    <w:abstractNumId w:val="6"/>
  </w:num>
  <w:num w:numId="12">
    <w:abstractNumId w:val="2"/>
  </w:num>
  <w:num w:numId="13">
    <w:abstractNumId w:val="11"/>
  </w:num>
  <w:num w:numId="14">
    <w:abstractNumId w:val="10"/>
  </w:num>
  <w:num w:numId="15">
    <w:abstractNumId w:val="4"/>
  </w:num>
  <w:num w:numId="16">
    <w:abstractNumId w:val="17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84"/>
    <w:rsid w:val="000105D2"/>
    <w:rsid w:val="00020FA9"/>
    <w:rsid w:val="00025ACD"/>
    <w:rsid w:val="00031370"/>
    <w:rsid w:val="00045413"/>
    <w:rsid w:val="00066250"/>
    <w:rsid w:val="000665E8"/>
    <w:rsid w:val="00085C84"/>
    <w:rsid w:val="00091774"/>
    <w:rsid w:val="00092D92"/>
    <w:rsid w:val="000B6A78"/>
    <w:rsid w:val="000C370E"/>
    <w:rsid w:val="000D3DFB"/>
    <w:rsid w:val="000E5DD5"/>
    <w:rsid w:val="000F1CA5"/>
    <w:rsid w:val="000F70BD"/>
    <w:rsid w:val="000F7737"/>
    <w:rsid w:val="00111311"/>
    <w:rsid w:val="00160B66"/>
    <w:rsid w:val="00163B34"/>
    <w:rsid w:val="00170F23"/>
    <w:rsid w:val="00171088"/>
    <w:rsid w:val="00174894"/>
    <w:rsid w:val="00191BB3"/>
    <w:rsid w:val="001A41D0"/>
    <w:rsid w:val="001A6A56"/>
    <w:rsid w:val="001A6E77"/>
    <w:rsid w:val="001D719D"/>
    <w:rsid w:val="001F2D89"/>
    <w:rsid w:val="00201AE9"/>
    <w:rsid w:val="00206D42"/>
    <w:rsid w:val="002103EC"/>
    <w:rsid w:val="00230F06"/>
    <w:rsid w:val="0025787E"/>
    <w:rsid w:val="00260E49"/>
    <w:rsid w:val="002660F2"/>
    <w:rsid w:val="002961EE"/>
    <w:rsid w:val="002B509B"/>
    <w:rsid w:val="002B5E42"/>
    <w:rsid w:val="002C1584"/>
    <w:rsid w:val="002C5F6E"/>
    <w:rsid w:val="002E2FC6"/>
    <w:rsid w:val="002F131F"/>
    <w:rsid w:val="002F5753"/>
    <w:rsid w:val="003203C1"/>
    <w:rsid w:val="003224E9"/>
    <w:rsid w:val="003259CE"/>
    <w:rsid w:val="00332026"/>
    <w:rsid w:val="00344B3B"/>
    <w:rsid w:val="00345616"/>
    <w:rsid w:val="003574DB"/>
    <w:rsid w:val="003677C7"/>
    <w:rsid w:val="00370170"/>
    <w:rsid w:val="00370A93"/>
    <w:rsid w:val="00371C73"/>
    <w:rsid w:val="00397029"/>
    <w:rsid w:val="003A0654"/>
    <w:rsid w:val="003B5DFE"/>
    <w:rsid w:val="003E0D23"/>
    <w:rsid w:val="003E2BAE"/>
    <w:rsid w:val="003E6A96"/>
    <w:rsid w:val="003F62F7"/>
    <w:rsid w:val="00405E6B"/>
    <w:rsid w:val="00417E34"/>
    <w:rsid w:val="00421733"/>
    <w:rsid w:val="00443642"/>
    <w:rsid w:val="0048449E"/>
    <w:rsid w:val="00484CD0"/>
    <w:rsid w:val="004938A6"/>
    <w:rsid w:val="004B45AF"/>
    <w:rsid w:val="004C5125"/>
    <w:rsid w:val="004C7771"/>
    <w:rsid w:val="004D786C"/>
    <w:rsid w:val="004E7FD4"/>
    <w:rsid w:val="004F54FA"/>
    <w:rsid w:val="00500DB6"/>
    <w:rsid w:val="00505638"/>
    <w:rsid w:val="00520D7F"/>
    <w:rsid w:val="005217A4"/>
    <w:rsid w:val="00534AC9"/>
    <w:rsid w:val="00537116"/>
    <w:rsid w:val="005465BA"/>
    <w:rsid w:val="0055733C"/>
    <w:rsid w:val="00566FC7"/>
    <w:rsid w:val="00574947"/>
    <w:rsid w:val="00575C53"/>
    <w:rsid w:val="0058186D"/>
    <w:rsid w:val="00583037"/>
    <w:rsid w:val="00585598"/>
    <w:rsid w:val="005925B5"/>
    <w:rsid w:val="005936A9"/>
    <w:rsid w:val="005B784B"/>
    <w:rsid w:val="005C62CB"/>
    <w:rsid w:val="005E2DCA"/>
    <w:rsid w:val="005E4582"/>
    <w:rsid w:val="005F7DC1"/>
    <w:rsid w:val="00603FDA"/>
    <w:rsid w:val="00616AF1"/>
    <w:rsid w:val="006218D9"/>
    <w:rsid w:val="00637A36"/>
    <w:rsid w:val="00662D06"/>
    <w:rsid w:val="006705F1"/>
    <w:rsid w:val="00672EBC"/>
    <w:rsid w:val="006771B2"/>
    <w:rsid w:val="00690FE7"/>
    <w:rsid w:val="006B0506"/>
    <w:rsid w:val="006F118E"/>
    <w:rsid w:val="0070405D"/>
    <w:rsid w:val="007379EE"/>
    <w:rsid w:val="00754EA2"/>
    <w:rsid w:val="007621E6"/>
    <w:rsid w:val="0078249F"/>
    <w:rsid w:val="00784682"/>
    <w:rsid w:val="00790C87"/>
    <w:rsid w:val="007B63AC"/>
    <w:rsid w:val="007E27E8"/>
    <w:rsid w:val="007E4AF8"/>
    <w:rsid w:val="007F0940"/>
    <w:rsid w:val="00806A7A"/>
    <w:rsid w:val="00813E1C"/>
    <w:rsid w:val="00814EEF"/>
    <w:rsid w:val="00834E9B"/>
    <w:rsid w:val="0084020B"/>
    <w:rsid w:val="00846AE1"/>
    <w:rsid w:val="008879C5"/>
    <w:rsid w:val="008A4B17"/>
    <w:rsid w:val="008A7934"/>
    <w:rsid w:val="008B6D57"/>
    <w:rsid w:val="008D5402"/>
    <w:rsid w:val="008E3322"/>
    <w:rsid w:val="008F4B2F"/>
    <w:rsid w:val="009040B8"/>
    <w:rsid w:val="009058F0"/>
    <w:rsid w:val="009366FD"/>
    <w:rsid w:val="00987387"/>
    <w:rsid w:val="009901F9"/>
    <w:rsid w:val="009A303C"/>
    <w:rsid w:val="009B240B"/>
    <w:rsid w:val="009B369B"/>
    <w:rsid w:val="009B45C7"/>
    <w:rsid w:val="009B6921"/>
    <w:rsid w:val="009B693A"/>
    <w:rsid w:val="009E1045"/>
    <w:rsid w:val="009E45D2"/>
    <w:rsid w:val="00A15BDF"/>
    <w:rsid w:val="00A2485B"/>
    <w:rsid w:val="00A3497E"/>
    <w:rsid w:val="00A724F3"/>
    <w:rsid w:val="00A73BAF"/>
    <w:rsid w:val="00A8451A"/>
    <w:rsid w:val="00A94135"/>
    <w:rsid w:val="00AB5BDB"/>
    <w:rsid w:val="00AB5C16"/>
    <w:rsid w:val="00AD1FE1"/>
    <w:rsid w:val="00AD33A2"/>
    <w:rsid w:val="00AD61CC"/>
    <w:rsid w:val="00AF701A"/>
    <w:rsid w:val="00B01292"/>
    <w:rsid w:val="00B04548"/>
    <w:rsid w:val="00B051FC"/>
    <w:rsid w:val="00B1428E"/>
    <w:rsid w:val="00B21FF5"/>
    <w:rsid w:val="00B230AC"/>
    <w:rsid w:val="00B24F84"/>
    <w:rsid w:val="00B47D65"/>
    <w:rsid w:val="00B53BBB"/>
    <w:rsid w:val="00B86029"/>
    <w:rsid w:val="00B96808"/>
    <w:rsid w:val="00B971BC"/>
    <w:rsid w:val="00BD3F1A"/>
    <w:rsid w:val="00BE71D2"/>
    <w:rsid w:val="00C046CA"/>
    <w:rsid w:val="00C20A02"/>
    <w:rsid w:val="00C22927"/>
    <w:rsid w:val="00C410F4"/>
    <w:rsid w:val="00C50F09"/>
    <w:rsid w:val="00C65E69"/>
    <w:rsid w:val="00C67FD7"/>
    <w:rsid w:val="00C83346"/>
    <w:rsid w:val="00CA63A9"/>
    <w:rsid w:val="00CA67B0"/>
    <w:rsid w:val="00CB47C9"/>
    <w:rsid w:val="00CC0881"/>
    <w:rsid w:val="00CD31EB"/>
    <w:rsid w:val="00D21095"/>
    <w:rsid w:val="00D264F7"/>
    <w:rsid w:val="00D40D6E"/>
    <w:rsid w:val="00D440EE"/>
    <w:rsid w:val="00D468A4"/>
    <w:rsid w:val="00D60BC2"/>
    <w:rsid w:val="00D753B0"/>
    <w:rsid w:val="00D8431F"/>
    <w:rsid w:val="00D948F0"/>
    <w:rsid w:val="00DA6F65"/>
    <w:rsid w:val="00DD5BB6"/>
    <w:rsid w:val="00DE013C"/>
    <w:rsid w:val="00DE3D91"/>
    <w:rsid w:val="00E10439"/>
    <w:rsid w:val="00E152F2"/>
    <w:rsid w:val="00E2206B"/>
    <w:rsid w:val="00E44C7D"/>
    <w:rsid w:val="00E60101"/>
    <w:rsid w:val="00E62225"/>
    <w:rsid w:val="00E75733"/>
    <w:rsid w:val="00E76818"/>
    <w:rsid w:val="00EA423E"/>
    <w:rsid w:val="00ED4904"/>
    <w:rsid w:val="00ED5EA9"/>
    <w:rsid w:val="00ED78AE"/>
    <w:rsid w:val="00EE4422"/>
    <w:rsid w:val="00EE5FEC"/>
    <w:rsid w:val="00EF1072"/>
    <w:rsid w:val="00EF48DA"/>
    <w:rsid w:val="00F144E3"/>
    <w:rsid w:val="00F14BFA"/>
    <w:rsid w:val="00F161AD"/>
    <w:rsid w:val="00F203FA"/>
    <w:rsid w:val="00F248A8"/>
    <w:rsid w:val="00F27B86"/>
    <w:rsid w:val="00F27E45"/>
    <w:rsid w:val="00F40570"/>
    <w:rsid w:val="00F43355"/>
    <w:rsid w:val="00F5428B"/>
    <w:rsid w:val="00F5763D"/>
    <w:rsid w:val="00F726F4"/>
    <w:rsid w:val="00F905D8"/>
    <w:rsid w:val="00FB393E"/>
    <w:rsid w:val="00FC1D21"/>
    <w:rsid w:val="00FC7E7A"/>
    <w:rsid w:val="00FD515E"/>
    <w:rsid w:val="00FF2F02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DE9C7"/>
  <w15:docId w15:val="{DEE19CB2-3A46-462F-9A6A-B0545770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 w:qFormat="1"/>
    <w:lsdException w:name="Body Text 3" w:semiHidden="1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FD515E"/>
    <w:pPr>
      <w:keepNext/>
      <w:keepLines/>
      <w:numPr>
        <w:numId w:val="18"/>
      </w:numPr>
      <w:spacing w:after="240" w:line="240" w:lineRule="auto"/>
      <w:jc w:val="both"/>
      <w:outlineLvl w:val="0"/>
    </w:pPr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FD515E"/>
    <w:pPr>
      <w:keepNext/>
      <w:keepLines/>
      <w:numPr>
        <w:ilvl w:val="1"/>
        <w:numId w:val="18"/>
      </w:numPr>
      <w:spacing w:after="240" w:line="240" w:lineRule="auto"/>
      <w:jc w:val="both"/>
      <w:outlineLvl w:val="1"/>
    </w:pPr>
    <w:rPr>
      <w:rFonts w:ascii="Verdana" w:eastAsiaTheme="majorEastAsia" w:hAnsi="Verdana" w:cstheme="majorBidi"/>
      <w:b/>
      <w:bCs/>
      <w:color w:val="006283"/>
      <w:sz w:val="18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FD515E"/>
    <w:pPr>
      <w:keepNext/>
      <w:keepLines/>
      <w:numPr>
        <w:ilvl w:val="2"/>
        <w:numId w:val="18"/>
      </w:numPr>
      <w:spacing w:after="240" w:line="240" w:lineRule="auto"/>
      <w:jc w:val="both"/>
      <w:outlineLvl w:val="2"/>
    </w:pPr>
    <w:rPr>
      <w:rFonts w:ascii="Verdana" w:eastAsiaTheme="majorEastAsia" w:hAnsi="Verdana" w:cstheme="majorBidi"/>
      <w:b/>
      <w:bCs/>
      <w:color w:val="006283"/>
      <w:sz w:val="18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FD515E"/>
    <w:pPr>
      <w:keepNext/>
      <w:keepLines/>
      <w:numPr>
        <w:ilvl w:val="3"/>
        <w:numId w:val="18"/>
      </w:numPr>
      <w:spacing w:after="240" w:line="240" w:lineRule="auto"/>
      <w:jc w:val="both"/>
      <w:outlineLvl w:val="3"/>
    </w:pPr>
    <w:rPr>
      <w:rFonts w:ascii="Verdana" w:eastAsiaTheme="majorEastAsia" w:hAnsi="Verdana" w:cstheme="majorBidi"/>
      <w:b/>
      <w:bCs/>
      <w:iCs/>
      <w:color w:val="006283"/>
      <w:sz w:val="18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FD515E"/>
    <w:pPr>
      <w:keepNext/>
      <w:keepLines/>
      <w:numPr>
        <w:ilvl w:val="4"/>
        <w:numId w:val="18"/>
      </w:numPr>
      <w:spacing w:after="240" w:line="240" w:lineRule="auto"/>
      <w:jc w:val="both"/>
      <w:outlineLvl w:val="4"/>
    </w:pPr>
    <w:rPr>
      <w:rFonts w:ascii="Verdana" w:eastAsiaTheme="majorEastAsia" w:hAnsi="Verdana" w:cstheme="majorBidi"/>
      <w:b/>
      <w:color w:val="006283"/>
      <w:sz w:val="18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FD515E"/>
    <w:pPr>
      <w:keepNext/>
      <w:keepLines/>
      <w:numPr>
        <w:ilvl w:val="5"/>
        <w:numId w:val="18"/>
      </w:numPr>
      <w:spacing w:after="240" w:line="240" w:lineRule="auto"/>
      <w:jc w:val="both"/>
      <w:outlineLvl w:val="5"/>
    </w:pPr>
    <w:rPr>
      <w:rFonts w:ascii="Verdana" w:eastAsiaTheme="majorEastAsia" w:hAnsi="Verdana" w:cstheme="majorBidi"/>
      <w:b/>
      <w:iCs/>
      <w:color w:val="006283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F84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4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28E"/>
  </w:style>
  <w:style w:type="paragraph" w:styleId="Footer">
    <w:name w:val="footer"/>
    <w:basedOn w:val="Normal"/>
    <w:link w:val="FooterChar"/>
    <w:uiPriority w:val="99"/>
    <w:unhideWhenUsed/>
    <w:rsid w:val="00B14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28E"/>
  </w:style>
  <w:style w:type="character" w:styleId="CommentReference">
    <w:name w:val="annotation reference"/>
    <w:basedOn w:val="DefaultParagraphFont"/>
    <w:uiPriority w:val="99"/>
    <w:semiHidden/>
    <w:unhideWhenUsed/>
    <w:rsid w:val="005E2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D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D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C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2"/>
    <w:rsid w:val="00FD515E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FD515E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FD515E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FD515E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FD515E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FD515E"/>
    <w:rPr>
      <w:rFonts w:ascii="Verdana" w:eastAsiaTheme="majorEastAsia" w:hAnsi="Verdana" w:cstheme="majorBidi"/>
      <w:b/>
      <w:iCs/>
      <w:color w:val="006283"/>
      <w:sz w:val="18"/>
    </w:rPr>
  </w:style>
  <w:style w:type="paragraph" w:styleId="BodyText">
    <w:name w:val="Body Text"/>
    <w:basedOn w:val="Normal"/>
    <w:link w:val="BodyTextChar"/>
    <w:uiPriority w:val="1"/>
    <w:qFormat/>
    <w:rsid w:val="00FD515E"/>
    <w:pPr>
      <w:numPr>
        <w:ilvl w:val="6"/>
        <w:numId w:val="18"/>
      </w:numPr>
      <w:spacing w:after="240" w:line="240" w:lineRule="auto"/>
      <w:jc w:val="both"/>
    </w:pPr>
    <w:rPr>
      <w:rFonts w:ascii="Verdana" w:hAnsi="Verdana"/>
      <w:sz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D515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FD515E"/>
    <w:pPr>
      <w:numPr>
        <w:ilvl w:val="7"/>
        <w:numId w:val="18"/>
      </w:numPr>
      <w:spacing w:after="240" w:line="240" w:lineRule="auto"/>
      <w:jc w:val="both"/>
    </w:pPr>
    <w:rPr>
      <w:rFonts w:ascii="Verdana" w:hAnsi="Verdana"/>
      <w:sz w:val="18"/>
    </w:rPr>
  </w:style>
  <w:style w:type="character" w:customStyle="1" w:styleId="BodyText2Char">
    <w:name w:val="Body Text 2 Char"/>
    <w:basedOn w:val="DefaultParagraphFont"/>
    <w:link w:val="BodyText2"/>
    <w:uiPriority w:val="1"/>
    <w:rsid w:val="00FD515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FD515E"/>
    <w:pPr>
      <w:numPr>
        <w:ilvl w:val="8"/>
        <w:numId w:val="18"/>
      </w:numPr>
      <w:spacing w:after="240" w:line="240" w:lineRule="auto"/>
      <w:jc w:val="both"/>
    </w:pPr>
    <w:rPr>
      <w:rFonts w:ascii="Verdana" w:hAnsi="Verdana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FD515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FD515E"/>
    <w:pPr>
      <w:numPr>
        <w:numId w:val="17"/>
      </w:numPr>
    </w:pPr>
  </w:style>
  <w:style w:type="paragraph" w:styleId="FootnoteText">
    <w:name w:val="footnote text"/>
    <w:aliases w:val="fn,footnote text, Car,ft,Footnotes,Footnote ak,fn cafc,Footnotes Char,Footnote ak Char,Footnotes Char Char,Footnote Text Char Char,fn Char Char,footnote text Char Char Char Ch,Footnote Text Char1,Car"/>
    <w:basedOn w:val="Normal"/>
    <w:link w:val="FootnoteTextChar"/>
    <w:uiPriority w:val="1"/>
    <w:rsid w:val="00FD515E"/>
    <w:pPr>
      <w:spacing w:after="0" w:line="240" w:lineRule="auto"/>
      <w:ind w:firstLine="567"/>
    </w:pPr>
    <w:rPr>
      <w:rFonts w:ascii="Verdana" w:eastAsia="Calibri" w:hAnsi="Verdana" w:cs="Times New Roman"/>
      <w:sz w:val="16"/>
      <w:szCs w:val="18"/>
      <w:lang w:eastAsia="en-GB"/>
    </w:rPr>
  </w:style>
  <w:style w:type="character" w:customStyle="1" w:styleId="FootnoteTextChar">
    <w:name w:val="Footnote Text Char"/>
    <w:aliases w:val="fn Char,footnote text Char, Car Char,ft Char,Footnotes Char1,Footnote ak Char1,fn cafc Char,Footnotes Char Char1,Footnote ak Char Char,Footnotes Char Char Char,Footnote Text Char Char Char,fn Char Char Char,Footnote Text Char1 Char"/>
    <w:basedOn w:val="DefaultParagraphFont"/>
    <w:link w:val="FootnoteText"/>
    <w:uiPriority w:val="1"/>
    <w:rsid w:val="00FD515E"/>
    <w:rPr>
      <w:rFonts w:ascii="Verdana" w:eastAsia="Calibri" w:hAnsi="Verdana" w:cs="Times New Roman"/>
      <w:sz w:val="16"/>
      <w:szCs w:val="18"/>
      <w:lang w:eastAsia="en-GB"/>
    </w:rPr>
  </w:style>
  <w:style w:type="character" w:styleId="FootnoteReference">
    <w:name w:val="footnote reference"/>
    <w:aliases w:val="de nota al pie,Ref,FOOTNOTE,stylish"/>
    <w:rsid w:val="00FD5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9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4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7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0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72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94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38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924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14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43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971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562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468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5687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0998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211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83933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912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0482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665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2714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642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7331679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227882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79791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7705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65960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9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atista.com/outlook/243/112/e-commerce/south-afri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6532F-84FB-44C0-B5FC-C2EE7F6B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3876</Words>
  <Characters>22095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 Sawere</dc:creator>
  <cp:lastModifiedBy>Windows User</cp:lastModifiedBy>
  <cp:revision>2</cp:revision>
  <cp:lastPrinted>2018-03-13T12:27:00Z</cp:lastPrinted>
  <dcterms:created xsi:type="dcterms:W3CDTF">2018-03-18T10:17:00Z</dcterms:created>
  <dcterms:modified xsi:type="dcterms:W3CDTF">2018-03-18T10:17:00Z</dcterms:modified>
</cp:coreProperties>
</file>