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F2C3" w14:textId="77777777" w:rsidR="000D7F9D" w:rsidRDefault="000D7F9D" w:rsidP="009B40CB">
      <w:pPr>
        <w:jc w:val="center"/>
        <w:rPr>
          <w:rFonts w:ascii="Arial" w:hAnsi="Arial" w:cs="Arial"/>
          <w:b/>
          <w:color w:val="FF0000"/>
          <w:sz w:val="23"/>
          <w:szCs w:val="23"/>
        </w:rPr>
      </w:pPr>
      <w:r w:rsidRPr="00666536">
        <w:rPr>
          <w:rFonts w:ascii="Arial" w:hAnsi="Arial" w:cs="Arial"/>
          <w:noProof/>
          <w:lang w:eastAsia="en-GB"/>
        </w:rPr>
        <w:drawing>
          <wp:inline distT="0" distB="0" distL="0" distR="0" wp14:anchorId="4B8D176F" wp14:editId="7EC8D01E">
            <wp:extent cx="1249680" cy="123761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37615"/>
                    </a:xfrm>
                    <a:prstGeom prst="rect">
                      <a:avLst/>
                    </a:prstGeom>
                    <a:noFill/>
                  </pic:spPr>
                </pic:pic>
              </a:graphicData>
            </a:graphic>
          </wp:inline>
        </w:drawing>
      </w:r>
    </w:p>
    <w:p w14:paraId="4F42E201" w14:textId="5B260143" w:rsidR="009B40CB" w:rsidRPr="009F5278" w:rsidRDefault="009F5278" w:rsidP="009B40CB">
      <w:pPr>
        <w:jc w:val="center"/>
        <w:rPr>
          <w:rFonts w:ascii="Arial" w:hAnsi="Arial" w:cs="Arial"/>
          <w:b/>
          <w:color w:val="FF0000"/>
          <w:sz w:val="24"/>
          <w:szCs w:val="24"/>
        </w:rPr>
      </w:pPr>
      <w:r w:rsidRPr="009F5278">
        <w:rPr>
          <w:rFonts w:ascii="Arial" w:hAnsi="Arial" w:cs="Arial"/>
          <w:b/>
          <w:color w:val="FF0000"/>
          <w:sz w:val="24"/>
          <w:szCs w:val="24"/>
        </w:rPr>
        <w:t xml:space="preserve">FINAL </w:t>
      </w:r>
      <w:r w:rsidR="000D7F9D" w:rsidRPr="009F5278">
        <w:rPr>
          <w:rFonts w:ascii="Arial" w:hAnsi="Arial" w:cs="Arial"/>
          <w:b/>
          <w:color w:val="FF0000"/>
          <w:sz w:val="24"/>
          <w:szCs w:val="24"/>
        </w:rPr>
        <w:t xml:space="preserve">DRAFT </w:t>
      </w:r>
      <w:r w:rsidR="009B40CB" w:rsidRPr="009F5278">
        <w:rPr>
          <w:rFonts w:ascii="Arial" w:hAnsi="Arial" w:cs="Arial"/>
          <w:b/>
          <w:color w:val="FF0000"/>
          <w:sz w:val="24"/>
          <w:szCs w:val="24"/>
        </w:rPr>
        <w:t>ANNEX</w:t>
      </w:r>
    </w:p>
    <w:p w14:paraId="53E51EEC" w14:textId="77777777" w:rsidR="009B40CB" w:rsidRPr="009F5278" w:rsidRDefault="009B40CB" w:rsidP="009B40CB">
      <w:pPr>
        <w:pStyle w:val="ListParagraph"/>
        <w:tabs>
          <w:tab w:val="left" w:pos="3045"/>
        </w:tabs>
        <w:spacing w:before="240"/>
        <w:ind w:left="0"/>
        <w:contextualSpacing w:val="0"/>
        <w:jc w:val="center"/>
        <w:rPr>
          <w:rFonts w:ascii="Arial" w:hAnsi="Arial" w:cs="Arial"/>
          <w:b/>
          <w:sz w:val="24"/>
          <w:szCs w:val="24"/>
        </w:rPr>
      </w:pPr>
      <w:r w:rsidRPr="009F5278">
        <w:rPr>
          <w:rFonts w:ascii="Arial" w:hAnsi="Arial" w:cs="Arial"/>
          <w:b/>
          <w:sz w:val="24"/>
          <w:szCs w:val="24"/>
        </w:rPr>
        <w:t>TELECOMMUNICATION SERVICES</w:t>
      </w:r>
    </w:p>
    <w:p w14:paraId="17E0266B" w14:textId="77777777" w:rsidR="000D7F9D" w:rsidRPr="009F5278" w:rsidRDefault="000D7F9D" w:rsidP="009B40CB">
      <w:pPr>
        <w:pStyle w:val="ListParagraph"/>
        <w:tabs>
          <w:tab w:val="left" w:pos="3045"/>
        </w:tabs>
        <w:spacing w:before="240"/>
        <w:ind w:left="0"/>
        <w:contextualSpacing w:val="0"/>
        <w:jc w:val="center"/>
        <w:rPr>
          <w:rFonts w:ascii="Arial" w:hAnsi="Arial" w:cs="Arial"/>
          <w:b/>
          <w:sz w:val="24"/>
          <w:szCs w:val="24"/>
        </w:rPr>
      </w:pPr>
      <w:r w:rsidRPr="009F5278">
        <w:rPr>
          <w:rFonts w:ascii="Arial" w:hAnsi="Arial" w:cs="Arial"/>
          <w:b/>
          <w:sz w:val="24"/>
          <w:szCs w:val="24"/>
        </w:rPr>
        <w:t>_______________________________</w:t>
      </w:r>
    </w:p>
    <w:p w14:paraId="0D2E92D1" w14:textId="77777777" w:rsidR="000D7F9D" w:rsidRPr="009F5278" w:rsidRDefault="000D7F9D" w:rsidP="009B40CB">
      <w:pPr>
        <w:pStyle w:val="ListParagraph"/>
        <w:tabs>
          <w:tab w:val="left" w:pos="3045"/>
        </w:tabs>
        <w:spacing w:before="240"/>
        <w:ind w:left="0"/>
        <w:contextualSpacing w:val="0"/>
        <w:jc w:val="center"/>
        <w:rPr>
          <w:rFonts w:ascii="Arial" w:hAnsi="Arial" w:cs="Arial"/>
          <w:b/>
          <w:sz w:val="24"/>
          <w:szCs w:val="24"/>
        </w:rPr>
      </w:pPr>
    </w:p>
    <w:p w14:paraId="4EC31B64" w14:textId="77777777" w:rsidR="00D04864" w:rsidRPr="009F5278" w:rsidRDefault="00D04864" w:rsidP="00D04864">
      <w:pPr>
        <w:spacing w:before="240"/>
        <w:jc w:val="both"/>
        <w:rPr>
          <w:rFonts w:ascii="Arial" w:hAnsi="Arial" w:cs="Arial"/>
          <w:color w:val="000000"/>
          <w:sz w:val="24"/>
          <w:szCs w:val="24"/>
        </w:rPr>
      </w:pPr>
      <w:r w:rsidRPr="009F5278">
        <w:rPr>
          <w:rFonts w:ascii="Arial" w:hAnsi="Arial" w:cs="Arial"/>
          <w:b/>
          <w:color w:val="000000"/>
          <w:sz w:val="24"/>
          <w:szCs w:val="24"/>
        </w:rPr>
        <w:t xml:space="preserve">PUSUANT </w:t>
      </w:r>
      <w:r w:rsidRPr="009F5278">
        <w:rPr>
          <w:rFonts w:ascii="Arial" w:hAnsi="Arial" w:cs="Arial"/>
          <w:color w:val="000000"/>
          <w:sz w:val="24"/>
          <w:szCs w:val="24"/>
        </w:rPr>
        <w:t xml:space="preserve">to Article </w:t>
      </w:r>
      <w:r w:rsidRPr="009F5278">
        <w:rPr>
          <w:rFonts w:ascii="Arial" w:hAnsi="Arial" w:cs="Arial"/>
          <w:sz w:val="24"/>
          <w:szCs w:val="24"/>
        </w:rPr>
        <w:t>26 of the Protocol on Trade in Services allowing State Parties to develop Annexes for the implementation of the said Protocol;</w:t>
      </w:r>
    </w:p>
    <w:p w14:paraId="2DFE9F66" w14:textId="12F65A8A"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 xml:space="preserve">HAVING REGARD </w:t>
      </w:r>
      <w:r w:rsidRPr="009F5278">
        <w:rPr>
          <w:rFonts w:ascii="Arial" w:hAnsi="Arial" w:cs="Arial"/>
          <w:color w:val="000000"/>
          <w:sz w:val="24"/>
          <w:szCs w:val="24"/>
        </w:rPr>
        <w:t>to the provisions</w:t>
      </w:r>
      <w:r w:rsidRPr="009F5278">
        <w:rPr>
          <w:rFonts w:ascii="Arial" w:hAnsi="Arial" w:cs="Arial"/>
          <w:b/>
          <w:color w:val="000000"/>
          <w:sz w:val="24"/>
          <w:szCs w:val="24"/>
        </w:rPr>
        <w:t xml:space="preserve"> </w:t>
      </w:r>
      <w:r w:rsidR="009F5278" w:rsidRPr="009F5278">
        <w:rPr>
          <w:rFonts w:ascii="Arial" w:hAnsi="Arial" w:cs="Arial"/>
          <w:color w:val="000000"/>
          <w:sz w:val="24"/>
          <w:szCs w:val="24"/>
        </w:rPr>
        <w:t>of Article</w:t>
      </w:r>
      <w:r w:rsidRPr="009F5278">
        <w:rPr>
          <w:rFonts w:ascii="Arial" w:hAnsi="Arial" w:cs="Arial"/>
          <w:color w:val="000000"/>
          <w:sz w:val="24"/>
          <w:szCs w:val="24"/>
        </w:rPr>
        <w:t xml:space="preserve"> 2.4 of the SADC Trade in Services, that requires State Parties to ensure consistency between liberalisation of trade in services and the various Protocols in the specific services sectors; </w:t>
      </w:r>
    </w:p>
    <w:p w14:paraId="599C210E" w14:textId="77777777"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 xml:space="preserve">RECOGNIZING </w:t>
      </w:r>
      <w:r w:rsidRPr="009F5278">
        <w:rPr>
          <w:rFonts w:ascii="Arial" w:hAnsi="Arial" w:cs="Arial"/>
          <w:color w:val="000000"/>
          <w:sz w:val="24"/>
          <w:szCs w:val="24"/>
        </w:rPr>
        <w:t xml:space="preserve">the specificities of the telecommunications services sector and, in particular, its dual role as a distinct sector of economic activity and as the underlying transport means for other economic activities, </w:t>
      </w:r>
    </w:p>
    <w:p w14:paraId="55ACEDD3" w14:textId="77777777"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SEEKING</w:t>
      </w:r>
      <w:r w:rsidRPr="009F5278">
        <w:rPr>
          <w:rFonts w:ascii="Arial" w:hAnsi="Arial" w:cs="Arial"/>
          <w:color w:val="000000"/>
          <w:sz w:val="24"/>
          <w:szCs w:val="24"/>
        </w:rPr>
        <w:t xml:space="preserve"> to elaborate upon the provisions of their commitments to liberalisation in trade in services with respect to measures affecting access to and use of public telecommunications, transport networks and services.</w:t>
      </w:r>
    </w:p>
    <w:p w14:paraId="662CAC63" w14:textId="77777777"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 xml:space="preserve">NOTING </w:t>
      </w:r>
      <w:r w:rsidRPr="009F5278">
        <w:rPr>
          <w:rFonts w:ascii="Arial" w:hAnsi="Arial" w:cs="Arial"/>
          <w:color w:val="000000"/>
          <w:sz w:val="24"/>
          <w:szCs w:val="24"/>
        </w:rPr>
        <w:t>that this Head Note provides notes and supplementary provisions to the liberalisation commitments in telecommunication services</w:t>
      </w:r>
    </w:p>
    <w:p w14:paraId="5ADE5204" w14:textId="77777777"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HEREBY AGREE</w:t>
      </w:r>
      <w:r w:rsidRPr="009F5278">
        <w:rPr>
          <w:rFonts w:ascii="Arial" w:hAnsi="Arial" w:cs="Arial"/>
          <w:color w:val="000000"/>
          <w:sz w:val="24"/>
          <w:szCs w:val="24"/>
        </w:rPr>
        <w:t xml:space="preserve"> as follows: </w:t>
      </w:r>
    </w:p>
    <w:p w14:paraId="1DFD4D8E" w14:textId="77777777" w:rsidR="003960C1" w:rsidRPr="009F5278" w:rsidRDefault="003960C1">
      <w:pPr>
        <w:rPr>
          <w:rFonts w:ascii="Arial" w:hAnsi="Arial" w:cs="Arial"/>
          <w:b/>
          <w:color w:val="000000"/>
          <w:sz w:val="24"/>
          <w:szCs w:val="24"/>
        </w:rPr>
      </w:pPr>
      <w:r w:rsidRPr="009F5278">
        <w:rPr>
          <w:rFonts w:ascii="Arial" w:hAnsi="Arial" w:cs="Arial"/>
          <w:b/>
          <w:color w:val="000000"/>
          <w:sz w:val="24"/>
          <w:szCs w:val="24"/>
        </w:rPr>
        <w:br w:type="page"/>
      </w:r>
    </w:p>
    <w:p w14:paraId="1994FBDB" w14:textId="77777777" w:rsidR="009B40CB" w:rsidRPr="009F5278" w:rsidRDefault="009B40CB" w:rsidP="003960C1">
      <w:pPr>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lastRenderedPageBreak/>
        <w:t>ARTICLE 1</w:t>
      </w:r>
    </w:p>
    <w:p w14:paraId="038ECE0A" w14:textId="77777777" w:rsidR="009B40CB" w:rsidRPr="009F5278" w:rsidRDefault="009B40CB" w:rsidP="00D04864">
      <w:pPr>
        <w:jc w:val="center"/>
        <w:rPr>
          <w:rFonts w:ascii="Arial" w:hAnsi="Arial" w:cs="Arial"/>
          <w:b/>
          <w:color w:val="000000"/>
          <w:sz w:val="24"/>
          <w:szCs w:val="24"/>
        </w:rPr>
      </w:pPr>
      <w:r w:rsidRPr="009F5278">
        <w:rPr>
          <w:rFonts w:ascii="Arial" w:hAnsi="Arial" w:cs="Arial"/>
          <w:b/>
          <w:color w:val="000000"/>
          <w:sz w:val="24"/>
          <w:szCs w:val="24"/>
          <w:u w:val="single"/>
        </w:rPr>
        <w:t>TERMS AND DEFINITIONS</w:t>
      </w:r>
    </w:p>
    <w:p w14:paraId="18830211" w14:textId="77777777" w:rsidR="009B40CB" w:rsidRPr="009F5278" w:rsidRDefault="009B40CB" w:rsidP="009B40CB">
      <w:pPr>
        <w:jc w:val="both"/>
        <w:rPr>
          <w:rFonts w:ascii="Arial" w:hAnsi="Arial" w:cs="Arial"/>
          <w:color w:val="000000"/>
          <w:sz w:val="24"/>
          <w:szCs w:val="24"/>
        </w:rPr>
      </w:pPr>
      <w:r w:rsidRPr="009F5278">
        <w:rPr>
          <w:rFonts w:ascii="Arial" w:hAnsi="Arial" w:cs="Arial"/>
          <w:color w:val="000000"/>
          <w:sz w:val="24"/>
          <w:szCs w:val="24"/>
        </w:rPr>
        <w:t>For purposes of this Annex, the following terms and definitions shall apply on the regulatory framework for the basic telecommunications services:</w:t>
      </w:r>
    </w:p>
    <w:p w14:paraId="74F314FF" w14:textId="4750C24E" w:rsidR="009B40CB" w:rsidRPr="009F5278" w:rsidRDefault="009B40CB" w:rsidP="009B40CB">
      <w:pPr>
        <w:jc w:val="both"/>
        <w:rPr>
          <w:rFonts w:ascii="Arial" w:hAnsi="Arial" w:cs="Arial"/>
          <w:color w:val="000000"/>
          <w:sz w:val="24"/>
          <w:szCs w:val="24"/>
        </w:rPr>
      </w:pPr>
      <w:r w:rsidRPr="009F5278">
        <w:rPr>
          <w:rFonts w:ascii="Arial" w:hAnsi="Arial" w:cs="Arial"/>
          <w:b/>
          <w:color w:val="000000"/>
          <w:sz w:val="24"/>
          <w:szCs w:val="24"/>
        </w:rPr>
        <w:t>Users</w:t>
      </w:r>
      <w:r w:rsidRPr="009F5278">
        <w:rPr>
          <w:rFonts w:ascii="Arial" w:hAnsi="Arial" w:cs="Arial"/>
          <w:color w:val="000000"/>
          <w:sz w:val="24"/>
          <w:szCs w:val="24"/>
        </w:rPr>
        <w:t xml:space="preserve"> </w:t>
      </w:r>
      <w:r w:rsidRPr="009F5278">
        <w:rPr>
          <w:rFonts w:ascii="Arial" w:hAnsi="Arial" w:cs="Arial"/>
          <w:color w:val="000000"/>
          <w:sz w:val="24"/>
          <w:szCs w:val="24"/>
        </w:rPr>
        <w:tab/>
      </w:r>
      <w:r w:rsidRPr="009F5278">
        <w:rPr>
          <w:rFonts w:ascii="Arial" w:hAnsi="Arial" w:cs="Arial"/>
          <w:color w:val="000000"/>
          <w:sz w:val="24"/>
          <w:szCs w:val="24"/>
        </w:rPr>
        <w:tab/>
        <w:t>mean service consumers and service suppliers.</w:t>
      </w:r>
    </w:p>
    <w:p w14:paraId="2C797E23" w14:textId="77777777" w:rsidR="009B40CB" w:rsidRPr="009F5278" w:rsidRDefault="009B40CB" w:rsidP="009B40CB">
      <w:pPr>
        <w:ind w:left="2160" w:hanging="2160"/>
        <w:jc w:val="both"/>
        <w:rPr>
          <w:rFonts w:ascii="Arial" w:hAnsi="Arial" w:cs="Arial"/>
          <w:color w:val="000000"/>
          <w:sz w:val="24"/>
          <w:szCs w:val="24"/>
        </w:rPr>
      </w:pPr>
      <w:r w:rsidRPr="009F5278">
        <w:rPr>
          <w:rFonts w:ascii="Arial" w:hAnsi="Arial" w:cs="Arial"/>
          <w:b/>
          <w:color w:val="000000"/>
          <w:sz w:val="24"/>
          <w:szCs w:val="24"/>
        </w:rPr>
        <w:t>Essential facilities</w:t>
      </w:r>
      <w:r w:rsidRPr="009F5278">
        <w:rPr>
          <w:rFonts w:ascii="Arial" w:hAnsi="Arial" w:cs="Arial"/>
          <w:color w:val="000000"/>
          <w:sz w:val="24"/>
          <w:szCs w:val="24"/>
        </w:rPr>
        <w:t xml:space="preserve"> </w:t>
      </w:r>
      <w:r w:rsidRPr="009F5278">
        <w:rPr>
          <w:rFonts w:ascii="Arial" w:hAnsi="Arial" w:cs="Arial"/>
          <w:color w:val="000000"/>
          <w:sz w:val="24"/>
          <w:szCs w:val="24"/>
        </w:rPr>
        <w:tab/>
        <w:t>mean facilities of a public telecommunications transport network or service that</w:t>
      </w:r>
    </w:p>
    <w:p w14:paraId="4BE8D629" w14:textId="77777777" w:rsidR="009B40CB" w:rsidRPr="009F5278" w:rsidRDefault="009B40CB" w:rsidP="009B40CB">
      <w:pPr>
        <w:ind w:left="2160"/>
        <w:jc w:val="both"/>
        <w:rPr>
          <w:rFonts w:ascii="Arial" w:hAnsi="Arial" w:cs="Arial"/>
          <w:color w:val="000000"/>
          <w:sz w:val="24"/>
          <w:szCs w:val="24"/>
        </w:rPr>
      </w:pPr>
      <w:r w:rsidRPr="009F5278">
        <w:rPr>
          <w:rFonts w:ascii="Arial" w:hAnsi="Arial" w:cs="Arial"/>
          <w:color w:val="000000"/>
          <w:sz w:val="24"/>
          <w:szCs w:val="24"/>
        </w:rPr>
        <w:t>(a)</w:t>
      </w:r>
      <w:r w:rsidR="00D04864" w:rsidRPr="009F5278">
        <w:rPr>
          <w:rFonts w:ascii="Arial" w:hAnsi="Arial" w:cs="Arial"/>
          <w:color w:val="000000"/>
          <w:sz w:val="24"/>
          <w:szCs w:val="24"/>
        </w:rPr>
        <w:t xml:space="preserve"> A</w:t>
      </w:r>
      <w:r w:rsidRPr="009F5278">
        <w:rPr>
          <w:rFonts w:ascii="Arial" w:hAnsi="Arial" w:cs="Arial"/>
          <w:color w:val="000000"/>
          <w:sz w:val="24"/>
          <w:szCs w:val="24"/>
        </w:rPr>
        <w:t>re exclusively or predominantly provided by a single o</w:t>
      </w:r>
      <w:r w:rsidR="00866479" w:rsidRPr="009F5278">
        <w:rPr>
          <w:rFonts w:ascii="Arial" w:hAnsi="Arial" w:cs="Arial"/>
          <w:color w:val="000000"/>
          <w:sz w:val="24"/>
          <w:szCs w:val="24"/>
        </w:rPr>
        <w:t xml:space="preserve">r limited number of suppliers; </w:t>
      </w:r>
      <w:r w:rsidRPr="009F5278">
        <w:rPr>
          <w:rFonts w:ascii="Arial" w:hAnsi="Arial" w:cs="Arial"/>
          <w:color w:val="000000"/>
          <w:sz w:val="24"/>
          <w:szCs w:val="24"/>
        </w:rPr>
        <w:t>and</w:t>
      </w:r>
    </w:p>
    <w:p w14:paraId="3E6CCDBE" w14:textId="77777777" w:rsidR="009B40CB" w:rsidRPr="009F5278" w:rsidRDefault="009B40CB" w:rsidP="009B40CB">
      <w:pPr>
        <w:ind w:left="2160"/>
        <w:jc w:val="both"/>
        <w:rPr>
          <w:rFonts w:ascii="Arial" w:hAnsi="Arial" w:cs="Arial"/>
          <w:color w:val="000000"/>
          <w:sz w:val="24"/>
          <w:szCs w:val="24"/>
        </w:rPr>
      </w:pPr>
      <w:r w:rsidRPr="009F5278">
        <w:rPr>
          <w:rFonts w:ascii="Arial" w:hAnsi="Arial" w:cs="Arial"/>
          <w:color w:val="000000"/>
          <w:sz w:val="24"/>
          <w:szCs w:val="24"/>
        </w:rPr>
        <w:t>(b)</w:t>
      </w:r>
      <w:r w:rsidR="00D04864" w:rsidRPr="009F5278">
        <w:rPr>
          <w:rFonts w:ascii="Arial" w:hAnsi="Arial" w:cs="Arial"/>
          <w:color w:val="000000"/>
          <w:sz w:val="24"/>
          <w:szCs w:val="24"/>
        </w:rPr>
        <w:t xml:space="preserve"> C</w:t>
      </w:r>
      <w:r w:rsidRPr="009F5278">
        <w:rPr>
          <w:rFonts w:ascii="Arial" w:hAnsi="Arial" w:cs="Arial"/>
          <w:color w:val="000000"/>
          <w:sz w:val="24"/>
          <w:szCs w:val="24"/>
        </w:rPr>
        <w:t>annot feasibly be economically or technically substituted in order to provide a service.</w:t>
      </w:r>
    </w:p>
    <w:p w14:paraId="6F1DCC9C" w14:textId="7792CBF4" w:rsidR="009B40CB" w:rsidRPr="009F5278" w:rsidRDefault="009B40CB" w:rsidP="009B40CB">
      <w:pPr>
        <w:ind w:left="2160" w:hanging="2160"/>
        <w:jc w:val="both"/>
        <w:rPr>
          <w:rFonts w:ascii="Arial" w:hAnsi="Arial" w:cs="Arial"/>
          <w:color w:val="000000"/>
          <w:sz w:val="24"/>
          <w:szCs w:val="24"/>
        </w:rPr>
      </w:pPr>
      <w:r w:rsidRPr="009F5278">
        <w:rPr>
          <w:rFonts w:ascii="Arial" w:hAnsi="Arial" w:cs="Arial"/>
          <w:b/>
          <w:color w:val="000000"/>
          <w:sz w:val="24"/>
          <w:szCs w:val="24"/>
        </w:rPr>
        <w:t>Major supplier</w:t>
      </w:r>
      <w:r w:rsidRPr="009F5278">
        <w:rPr>
          <w:rFonts w:ascii="Arial" w:hAnsi="Arial" w:cs="Arial"/>
          <w:color w:val="000000"/>
          <w:sz w:val="24"/>
          <w:szCs w:val="24"/>
        </w:rPr>
        <w:tab/>
        <w:t>is a supplier which has the ability to materially affect the terms of participation (having regard to price and supply) in the relevant market for basic telecommunications services as a result of:</w:t>
      </w:r>
    </w:p>
    <w:p w14:paraId="653F6DA9" w14:textId="252C01C3" w:rsidR="009B40CB" w:rsidRPr="009F5278" w:rsidRDefault="009B40CB" w:rsidP="009B40CB">
      <w:pPr>
        <w:ind w:left="900" w:firstLine="1350"/>
        <w:jc w:val="both"/>
        <w:rPr>
          <w:rFonts w:ascii="Arial" w:hAnsi="Arial" w:cs="Arial"/>
          <w:color w:val="000000"/>
          <w:sz w:val="24"/>
          <w:szCs w:val="24"/>
        </w:rPr>
      </w:pPr>
      <w:r w:rsidRPr="009F5278">
        <w:rPr>
          <w:rFonts w:ascii="Arial" w:hAnsi="Arial" w:cs="Arial"/>
          <w:color w:val="000000"/>
          <w:sz w:val="24"/>
          <w:szCs w:val="24"/>
        </w:rPr>
        <w:t>(a)</w:t>
      </w:r>
      <w:r w:rsidRPr="009F5278">
        <w:rPr>
          <w:rFonts w:ascii="Arial" w:hAnsi="Arial" w:cs="Arial"/>
          <w:color w:val="000000"/>
          <w:sz w:val="24"/>
          <w:szCs w:val="24"/>
        </w:rPr>
        <w:tab/>
        <w:t>cont</w:t>
      </w:r>
      <w:r w:rsidR="009F5278" w:rsidRPr="009F5278">
        <w:rPr>
          <w:rFonts w:ascii="Arial" w:hAnsi="Arial" w:cs="Arial"/>
          <w:color w:val="000000"/>
          <w:sz w:val="24"/>
          <w:szCs w:val="24"/>
        </w:rPr>
        <w:t xml:space="preserve">rol over essential facilities; </w:t>
      </w:r>
      <w:r w:rsidRPr="009F5278">
        <w:rPr>
          <w:rFonts w:ascii="Arial" w:hAnsi="Arial" w:cs="Arial"/>
          <w:color w:val="000000"/>
          <w:sz w:val="24"/>
          <w:szCs w:val="24"/>
        </w:rPr>
        <w:t>or</w:t>
      </w:r>
    </w:p>
    <w:p w14:paraId="4D5EE94D" w14:textId="77777777" w:rsidR="009B40CB" w:rsidRPr="009F5278" w:rsidRDefault="009B40CB" w:rsidP="009B40CB">
      <w:pPr>
        <w:ind w:left="900" w:firstLine="1350"/>
        <w:jc w:val="both"/>
        <w:rPr>
          <w:rFonts w:ascii="Arial" w:hAnsi="Arial" w:cs="Arial"/>
          <w:color w:val="000000"/>
          <w:sz w:val="24"/>
          <w:szCs w:val="24"/>
        </w:rPr>
      </w:pPr>
      <w:r w:rsidRPr="009F5278">
        <w:rPr>
          <w:rFonts w:ascii="Arial" w:hAnsi="Arial" w:cs="Arial"/>
          <w:color w:val="000000"/>
          <w:sz w:val="24"/>
          <w:szCs w:val="24"/>
        </w:rPr>
        <w:t>(b)</w:t>
      </w:r>
      <w:r w:rsidRPr="009F5278">
        <w:rPr>
          <w:rFonts w:ascii="Arial" w:hAnsi="Arial" w:cs="Arial"/>
          <w:color w:val="000000"/>
          <w:sz w:val="24"/>
          <w:szCs w:val="24"/>
        </w:rPr>
        <w:tab/>
        <w:t>use of its position in the market.</w:t>
      </w:r>
    </w:p>
    <w:p w14:paraId="4D2900F2" w14:textId="77777777" w:rsidR="009B40CB" w:rsidRPr="009F5278" w:rsidRDefault="009B40CB" w:rsidP="003960C1">
      <w:pPr>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t>ARTICLE 2</w:t>
      </w:r>
    </w:p>
    <w:p w14:paraId="391612D0" w14:textId="77777777" w:rsidR="009B40CB" w:rsidRPr="00190CDE" w:rsidRDefault="009B40CB" w:rsidP="00190CDE">
      <w:pPr>
        <w:spacing w:before="360"/>
        <w:ind w:left="907" w:hanging="547"/>
        <w:jc w:val="center"/>
        <w:rPr>
          <w:rFonts w:ascii="Arial" w:hAnsi="Arial" w:cs="Arial"/>
          <w:b/>
          <w:color w:val="000000"/>
          <w:sz w:val="24"/>
          <w:szCs w:val="24"/>
          <w:u w:val="single"/>
        </w:rPr>
      </w:pPr>
      <w:r w:rsidRPr="00190CDE">
        <w:rPr>
          <w:rFonts w:ascii="Arial" w:hAnsi="Arial" w:cs="Arial"/>
          <w:b/>
          <w:color w:val="000000"/>
          <w:sz w:val="24"/>
          <w:szCs w:val="24"/>
          <w:u w:val="single"/>
        </w:rPr>
        <w:t>COMPETITIVE SAFEGUARDS</w:t>
      </w:r>
    </w:p>
    <w:p w14:paraId="1EDC99AB" w14:textId="77777777" w:rsidR="00860612" w:rsidRPr="009F5278" w:rsidRDefault="001D63C8" w:rsidP="009B40CB">
      <w:pPr>
        <w:pStyle w:val="ListParagraph"/>
        <w:keepNext/>
        <w:keepLines/>
        <w:numPr>
          <w:ilvl w:val="0"/>
          <w:numId w:val="2"/>
        </w:numPr>
        <w:spacing w:before="240"/>
        <w:ind w:left="360" w:hanging="540"/>
        <w:contextualSpacing w:val="0"/>
        <w:jc w:val="both"/>
        <w:rPr>
          <w:rFonts w:ascii="Arial" w:hAnsi="Arial" w:cs="Arial"/>
          <w:color w:val="000000"/>
          <w:sz w:val="24"/>
          <w:szCs w:val="24"/>
        </w:rPr>
      </w:pPr>
      <w:r w:rsidRPr="009F5278">
        <w:rPr>
          <w:rFonts w:ascii="Arial" w:hAnsi="Arial" w:cs="Arial"/>
          <w:color w:val="000000"/>
          <w:sz w:val="24"/>
          <w:szCs w:val="24"/>
        </w:rPr>
        <w:t>State Parties shall maintain a</w:t>
      </w:r>
      <w:r w:rsidR="009B40CB" w:rsidRPr="009F5278">
        <w:rPr>
          <w:rFonts w:ascii="Arial" w:hAnsi="Arial" w:cs="Arial"/>
          <w:color w:val="000000"/>
          <w:sz w:val="24"/>
          <w:szCs w:val="24"/>
        </w:rPr>
        <w:t>ppropriate measures for the purpose of preventing suppliers who, alone or together, are a major supplier from engaging in or continuing anti-competitive practices.</w:t>
      </w:r>
      <w:r w:rsidR="00860612" w:rsidRPr="009F5278">
        <w:rPr>
          <w:rFonts w:ascii="Arial" w:hAnsi="Arial" w:cs="Arial"/>
          <w:color w:val="000000"/>
          <w:sz w:val="24"/>
          <w:szCs w:val="24"/>
        </w:rPr>
        <w:t xml:space="preserve"> </w:t>
      </w:r>
    </w:p>
    <w:p w14:paraId="10000260" w14:textId="77777777" w:rsidR="009B40CB" w:rsidRPr="009F5278" w:rsidRDefault="009B40CB" w:rsidP="009B40CB">
      <w:pPr>
        <w:pStyle w:val="ListParagraph"/>
        <w:keepNext/>
        <w:keepLines/>
        <w:numPr>
          <w:ilvl w:val="0"/>
          <w:numId w:val="2"/>
        </w:numPr>
        <w:spacing w:before="240"/>
        <w:ind w:left="360" w:hanging="540"/>
        <w:contextualSpacing w:val="0"/>
        <w:jc w:val="both"/>
        <w:rPr>
          <w:rFonts w:ascii="Arial" w:hAnsi="Arial" w:cs="Arial"/>
          <w:color w:val="000000"/>
          <w:sz w:val="24"/>
          <w:szCs w:val="24"/>
        </w:rPr>
      </w:pPr>
      <w:r w:rsidRPr="009F5278">
        <w:rPr>
          <w:rFonts w:ascii="Arial" w:hAnsi="Arial" w:cs="Arial"/>
          <w:color w:val="000000"/>
          <w:sz w:val="24"/>
          <w:szCs w:val="24"/>
        </w:rPr>
        <w:t>The anti-competitive practices referred to above shall include in particular:</w:t>
      </w:r>
    </w:p>
    <w:p w14:paraId="6B67DAC3" w14:textId="77777777" w:rsidR="009B40CB" w:rsidRPr="009F5278" w:rsidRDefault="009B40CB" w:rsidP="00860612">
      <w:pPr>
        <w:ind w:left="1350" w:hanging="540"/>
        <w:rPr>
          <w:rFonts w:ascii="Arial" w:hAnsi="Arial" w:cs="Arial"/>
          <w:color w:val="000000"/>
          <w:sz w:val="24"/>
          <w:szCs w:val="24"/>
        </w:rPr>
      </w:pPr>
      <w:r w:rsidRPr="009F5278">
        <w:rPr>
          <w:rFonts w:ascii="Arial" w:hAnsi="Arial" w:cs="Arial"/>
          <w:color w:val="000000"/>
          <w:sz w:val="24"/>
          <w:szCs w:val="24"/>
        </w:rPr>
        <w:t>(a)</w:t>
      </w:r>
      <w:r w:rsidRPr="009F5278">
        <w:rPr>
          <w:rFonts w:ascii="Arial" w:hAnsi="Arial" w:cs="Arial"/>
          <w:color w:val="000000"/>
          <w:sz w:val="24"/>
          <w:szCs w:val="24"/>
        </w:rPr>
        <w:tab/>
        <w:t xml:space="preserve">engaging in anti-competitive cross-subsidization;  </w:t>
      </w:r>
    </w:p>
    <w:p w14:paraId="0A406C65" w14:textId="2257040B" w:rsidR="009B40CB" w:rsidRPr="009F5278" w:rsidRDefault="009B40CB" w:rsidP="00860612">
      <w:pPr>
        <w:ind w:left="1350" w:hanging="540"/>
        <w:rPr>
          <w:rFonts w:ascii="Arial" w:hAnsi="Arial" w:cs="Arial"/>
          <w:color w:val="000000"/>
          <w:sz w:val="24"/>
          <w:szCs w:val="24"/>
        </w:rPr>
      </w:pPr>
      <w:r w:rsidRPr="009F5278">
        <w:rPr>
          <w:rFonts w:ascii="Arial" w:hAnsi="Arial" w:cs="Arial"/>
          <w:color w:val="000000"/>
          <w:sz w:val="24"/>
          <w:szCs w:val="24"/>
        </w:rPr>
        <w:t>(b)</w:t>
      </w:r>
      <w:r w:rsidRPr="009F5278">
        <w:rPr>
          <w:rFonts w:ascii="Arial" w:hAnsi="Arial" w:cs="Arial"/>
          <w:color w:val="000000"/>
          <w:sz w:val="24"/>
          <w:szCs w:val="24"/>
        </w:rPr>
        <w:tab/>
        <w:t>using information obtained from competitors with</w:t>
      </w:r>
      <w:r w:rsidR="009F5278" w:rsidRPr="009F5278">
        <w:rPr>
          <w:rFonts w:ascii="Arial" w:hAnsi="Arial" w:cs="Arial"/>
          <w:color w:val="000000"/>
          <w:sz w:val="24"/>
          <w:szCs w:val="24"/>
        </w:rPr>
        <w:t xml:space="preserve"> anti-competitive results; </w:t>
      </w:r>
      <w:r w:rsidRPr="009F5278">
        <w:rPr>
          <w:rFonts w:ascii="Arial" w:hAnsi="Arial" w:cs="Arial"/>
          <w:color w:val="000000"/>
          <w:sz w:val="24"/>
          <w:szCs w:val="24"/>
        </w:rPr>
        <w:t>and</w:t>
      </w:r>
    </w:p>
    <w:p w14:paraId="648B146A" w14:textId="77777777" w:rsidR="009B40CB" w:rsidRPr="009F5278" w:rsidRDefault="009B40CB" w:rsidP="00860612">
      <w:pPr>
        <w:ind w:left="1350" w:hanging="540"/>
        <w:jc w:val="both"/>
        <w:rPr>
          <w:rFonts w:ascii="Arial" w:hAnsi="Arial" w:cs="Arial"/>
          <w:color w:val="000000"/>
          <w:sz w:val="24"/>
          <w:szCs w:val="24"/>
        </w:rPr>
      </w:pPr>
      <w:r w:rsidRPr="009F5278">
        <w:rPr>
          <w:rFonts w:ascii="Arial" w:hAnsi="Arial" w:cs="Arial"/>
          <w:color w:val="000000"/>
          <w:sz w:val="24"/>
          <w:szCs w:val="24"/>
        </w:rPr>
        <w:t>(c)</w:t>
      </w:r>
      <w:r w:rsidRPr="009F5278">
        <w:rPr>
          <w:rFonts w:ascii="Arial" w:hAnsi="Arial" w:cs="Arial"/>
          <w:color w:val="000000"/>
          <w:sz w:val="24"/>
          <w:szCs w:val="24"/>
        </w:rPr>
        <w:tab/>
        <w:t>not making available to other services suppliers, on a timely basis, technical information about essential facilities and commercially relevant information which are necessary for them to provide service</w:t>
      </w:r>
    </w:p>
    <w:p w14:paraId="53789486" w14:textId="77777777" w:rsidR="009B40CB" w:rsidRPr="009F5278" w:rsidRDefault="009B40CB" w:rsidP="00860612">
      <w:pPr>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lastRenderedPageBreak/>
        <w:t>ARTICLE 3</w:t>
      </w:r>
    </w:p>
    <w:p w14:paraId="53E6ADDF" w14:textId="77777777" w:rsidR="009B40CB" w:rsidRPr="009F5278" w:rsidRDefault="009B40CB" w:rsidP="009B40CB">
      <w:pPr>
        <w:ind w:left="900" w:hanging="540"/>
        <w:jc w:val="center"/>
        <w:rPr>
          <w:rFonts w:ascii="Arial" w:hAnsi="Arial" w:cs="Arial"/>
          <w:b/>
          <w:color w:val="000000"/>
          <w:sz w:val="24"/>
          <w:szCs w:val="24"/>
        </w:rPr>
      </w:pPr>
      <w:r w:rsidRPr="009F5278">
        <w:rPr>
          <w:rFonts w:ascii="Arial" w:hAnsi="Arial" w:cs="Arial"/>
          <w:b/>
          <w:color w:val="000000"/>
          <w:sz w:val="24"/>
          <w:szCs w:val="24"/>
        </w:rPr>
        <w:t>INTERCONNECTION</w:t>
      </w:r>
    </w:p>
    <w:p w14:paraId="53A93201" w14:textId="77777777" w:rsidR="00860612" w:rsidRPr="009F5278" w:rsidRDefault="009B40CB" w:rsidP="00860612">
      <w:pPr>
        <w:pStyle w:val="ListParagraph"/>
        <w:numPr>
          <w:ilvl w:val="0"/>
          <w:numId w:val="5"/>
        </w:numPr>
        <w:spacing w:before="240"/>
        <w:ind w:left="360"/>
        <w:contextualSpacing w:val="0"/>
        <w:jc w:val="both"/>
        <w:rPr>
          <w:rFonts w:ascii="Arial" w:hAnsi="Arial" w:cs="Arial"/>
          <w:color w:val="000000"/>
          <w:sz w:val="24"/>
          <w:szCs w:val="24"/>
        </w:rPr>
      </w:pPr>
      <w:r w:rsidRPr="009F5278">
        <w:rPr>
          <w:rFonts w:ascii="Arial" w:hAnsi="Arial" w:cs="Arial"/>
          <w:color w:val="000000"/>
          <w:sz w:val="24"/>
          <w:szCs w:val="24"/>
        </w:rPr>
        <w:t xml:space="preserve">This </w:t>
      </w:r>
      <w:r w:rsidR="00815DAC" w:rsidRPr="009F5278">
        <w:rPr>
          <w:rFonts w:ascii="Arial" w:hAnsi="Arial" w:cs="Arial"/>
          <w:color w:val="000000"/>
          <w:sz w:val="24"/>
          <w:szCs w:val="24"/>
        </w:rPr>
        <w:t xml:space="preserve">Article </w:t>
      </w:r>
      <w:r w:rsidRPr="009F5278">
        <w:rPr>
          <w:rFonts w:ascii="Arial" w:hAnsi="Arial" w:cs="Arial"/>
          <w:color w:val="000000"/>
          <w:sz w:val="24"/>
          <w:szCs w:val="24"/>
        </w:rPr>
        <w:t>applies to linking with suppliers providing public telecommunications transport networks or services in order to allow the users of one supplier to communicate with users of another supplier and to access services provided by another supplier, where specific commitments are undertaken.</w:t>
      </w:r>
    </w:p>
    <w:p w14:paraId="1CF04315" w14:textId="77777777" w:rsidR="009B40CB" w:rsidRPr="009F5278" w:rsidRDefault="009B40CB" w:rsidP="00860612">
      <w:pPr>
        <w:pStyle w:val="ListParagraph"/>
        <w:numPr>
          <w:ilvl w:val="0"/>
          <w:numId w:val="5"/>
        </w:numPr>
        <w:spacing w:before="240"/>
        <w:ind w:left="360"/>
        <w:contextualSpacing w:val="0"/>
        <w:jc w:val="both"/>
        <w:rPr>
          <w:rFonts w:ascii="Arial" w:hAnsi="Arial" w:cs="Arial"/>
          <w:color w:val="000000"/>
          <w:sz w:val="24"/>
          <w:szCs w:val="24"/>
        </w:rPr>
      </w:pPr>
      <w:r w:rsidRPr="009F5278">
        <w:rPr>
          <w:rFonts w:ascii="Arial" w:hAnsi="Arial" w:cs="Arial"/>
          <w:color w:val="000000"/>
          <w:sz w:val="24"/>
          <w:szCs w:val="24"/>
        </w:rPr>
        <w:t xml:space="preserve">Interconnection </w:t>
      </w:r>
      <w:r w:rsidR="00860612" w:rsidRPr="009F5278">
        <w:rPr>
          <w:rFonts w:ascii="Arial" w:hAnsi="Arial" w:cs="Arial"/>
          <w:color w:val="000000"/>
          <w:sz w:val="24"/>
          <w:szCs w:val="24"/>
        </w:rPr>
        <w:t>with major suppliers</w:t>
      </w:r>
      <w:r w:rsidRPr="009F5278">
        <w:rPr>
          <w:rFonts w:ascii="Arial" w:hAnsi="Arial" w:cs="Arial"/>
          <w:color w:val="000000"/>
          <w:sz w:val="24"/>
          <w:szCs w:val="24"/>
        </w:rPr>
        <w:t xml:space="preserve"> will be ensured at any technically feasible point in the network.  Such interconnection is provided</w:t>
      </w:r>
      <w:r w:rsidR="00815DAC" w:rsidRPr="009F5278">
        <w:rPr>
          <w:rFonts w:ascii="Arial" w:hAnsi="Arial" w:cs="Arial"/>
          <w:color w:val="000000"/>
          <w:sz w:val="24"/>
          <w:szCs w:val="24"/>
        </w:rPr>
        <w:t>:</w:t>
      </w:r>
    </w:p>
    <w:p w14:paraId="61AB6766" w14:textId="0F25198B" w:rsidR="009B40CB" w:rsidRPr="009F5278" w:rsidRDefault="009B40CB" w:rsidP="00860612">
      <w:pPr>
        <w:ind w:left="1350" w:hanging="540"/>
        <w:jc w:val="both"/>
        <w:rPr>
          <w:rFonts w:ascii="Arial" w:hAnsi="Arial" w:cs="Arial"/>
          <w:color w:val="000000"/>
          <w:sz w:val="24"/>
          <w:szCs w:val="24"/>
        </w:rPr>
      </w:pPr>
      <w:r w:rsidRPr="009F5278">
        <w:rPr>
          <w:rFonts w:ascii="Arial" w:hAnsi="Arial" w:cs="Arial"/>
          <w:color w:val="000000"/>
          <w:sz w:val="24"/>
          <w:szCs w:val="24"/>
        </w:rPr>
        <w:t>(a)</w:t>
      </w:r>
      <w:r w:rsidRPr="009F5278">
        <w:rPr>
          <w:rFonts w:ascii="Arial" w:hAnsi="Arial" w:cs="Arial"/>
          <w:color w:val="000000"/>
          <w:sz w:val="24"/>
          <w:szCs w:val="24"/>
        </w:rPr>
        <w:tab/>
      </w:r>
      <w:r w:rsidR="00860612" w:rsidRPr="009F5278">
        <w:rPr>
          <w:rFonts w:ascii="Arial" w:hAnsi="Arial" w:cs="Arial"/>
          <w:color w:val="000000"/>
          <w:sz w:val="24"/>
          <w:szCs w:val="24"/>
        </w:rPr>
        <w:t>Under</w:t>
      </w:r>
      <w:r w:rsidRPr="009F5278">
        <w:rPr>
          <w:rFonts w:ascii="Arial" w:hAnsi="Arial" w:cs="Arial"/>
          <w:color w:val="000000"/>
          <w:sz w:val="24"/>
          <w:szCs w:val="24"/>
        </w:rPr>
        <w:t xml:space="preserve"> non-discriminatory terms, conditions (including technical standards and specifications) and rates</w:t>
      </w:r>
      <w:r w:rsidR="00450403">
        <w:rPr>
          <w:rFonts w:ascii="Arial" w:hAnsi="Arial" w:cs="Arial"/>
          <w:strike/>
          <w:color w:val="000000"/>
          <w:sz w:val="24"/>
          <w:szCs w:val="24"/>
        </w:rPr>
        <w:t xml:space="preserve"> </w:t>
      </w:r>
      <w:r w:rsidRPr="009F5278">
        <w:rPr>
          <w:rFonts w:ascii="Arial" w:hAnsi="Arial" w:cs="Arial"/>
          <w:color w:val="000000"/>
          <w:sz w:val="24"/>
          <w:szCs w:val="24"/>
        </w:rPr>
        <w:t>and of a quality no less favourable than that provided for its own like services or for like services of non-affiliated service suppliers or for its subsidiaries or other affiliates;</w:t>
      </w:r>
    </w:p>
    <w:p w14:paraId="07AAB1F0" w14:textId="3A3A3AC8" w:rsidR="009B40CB" w:rsidRPr="009F5278" w:rsidRDefault="009B40CB" w:rsidP="00860612">
      <w:pPr>
        <w:ind w:left="1350" w:hanging="540"/>
        <w:jc w:val="both"/>
        <w:rPr>
          <w:rFonts w:ascii="Arial" w:hAnsi="Arial" w:cs="Arial"/>
          <w:color w:val="000000"/>
          <w:sz w:val="24"/>
          <w:szCs w:val="24"/>
        </w:rPr>
      </w:pPr>
      <w:r w:rsidRPr="009F5278">
        <w:rPr>
          <w:rFonts w:ascii="Arial" w:hAnsi="Arial" w:cs="Arial"/>
          <w:color w:val="000000"/>
          <w:sz w:val="24"/>
          <w:szCs w:val="24"/>
        </w:rPr>
        <w:t>(b)</w:t>
      </w:r>
      <w:r w:rsidRPr="009F5278">
        <w:rPr>
          <w:rFonts w:ascii="Arial" w:hAnsi="Arial" w:cs="Arial"/>
          <w:color w:val="000000"/>
          <w:sz w:val="24"/>
          <w:szCs w:val="24"/>
        </w:rPr>
        <w:tab/>
        <w:t xml:space="preserve">in a timely fashion, on terms, conditions (including technical standards and specifications) and cost-oriented rates that are transparent, reasonable, having regard to economic feasibility, and sufficiently unbundled so that the supplier need not pay for network components or facilities that it does not require for the service to be </w:t>
      </w:r>
      <w:r w:rsidR="009F5278" w:rsidRPr="009F5278">
        <w:rPr>
          <w:rFonts w:ascii="Arial" w:hAnsi="Arial" w:cs="Arial"/>
          <w:color w:val="000000"/>
          <w:sz w:val="24"/>
          <w:szCs w:val="24"/>
        </w:rPr>
        <w:t>provided; and</w:t>
      </w:r>
    </w:p>
    <w:p w14:paraId="3A78FDA8" w14:textId="4F782206" w:rsidR="009B40CB" w:rsidRDefault="009B40CB" w:rsidP="00860612">
      <w:pPr>
        <w:tabs>
          <w:tab w:val="left" w:pos="900"/>
        </w:tabs>
        <w:ind w:left="1350" w:hanging="540"/>
        <w:jc w:val="both"/>
        <w:rPr>
          <w:rFonts w:ascii="Arial" w:hAnsi="Arial" w:cs="Arial"/>
          <w:color w:val="000000"/>
          <w:sz w:val="24"/>
          <w:szCs w:val="24"/>
        </w:rPr>
      </w:pPr>
      <w:r w:rsidRPr="009F5278">
        <w:rPr>
          <w:rFonts w:ascii="Arial" w:hAnsi="Arial" w:cs="Arial"/>
          <w:color w:val="000000"/>
          <w:sz w:val="24"/>
          <w:szCs w:val="24"/>
        </w:rPr>
        <w:t>(c)</w:t>
      </w:r>
      <w:r w:rsidRPr="009F5278">
        <w:rPr>
          <w:rFonts w:ascii="Arial" w:hAnsi="Arial" w:cs="Arial"/>
          <w:color w:val="000000"/>
          <w:sz w:val="24"/>
          <w:szCs w:val="24"/>
        </w:rPr>
        <w:tab/>
        <w:t>upon request, at points in addition to the network termination points offered to the majority of users, subject to charges that reflect the cost of construction of necessary additional facilities.</w:t>
      </w:r>
    </w:p>
    <w:p w14:paraId="4EBE1154" w14:textId="795F375F" w:rsidR="00B304E4" w:rsidRPr="00450403" w:rsidRDefault="00B304E4" w:rsidP="00450403">
      <w:pPr>
        <w:pStyle w:val="ListParagraph"/>
        <w:numPr>
          <w:ilvl w:val="0"/>
          <w:numId w:val="5"/>
        </w:numPr>
        <w:spacing w:before="240"/>
        <w:ind w:left="360"/>
        <w:contextualSpacing w:val="0"/>
        <w:jc w:val="both"/>
        <w:rPr>
          <w:rFonts w:ascii="Arial" w:hAnsi="Arial" w:cs="Arial"/>
          <w:sz w:val="24"/>
          <w:szCs w:val="24"/>
        </w:rPr>
      </w:pPr>
      <w:r w:rsidRPr="00450403">
        <w:rPr>
          <w:rFonts w:ascii="Arial" w:hAnsi="Arial" w:cs="Arial"/>
          <w:sz w:val="24"/>
          <w:szCs w:val="24"/>
          <w:lang w:val="en-ZA"/>
        </w:rPr>
        <w:t xml:space="preserve">With respect to interconnection rates referred to in Paragraph 2(a) a State Party may reserve the right to determine different rates in respect of different services rendered in different areas under different circumstances on a non-discriminatory basis. </w:t>
      </w:r>
    </w:p>
    <w:p w14:paraId="4EA7FC15" w14:textId="77777777" w:rsidR="00860612" w:rsidRPr="009F5278" w:rsidRDefault="009B40CB" w:rsidP="003960C1">
      <w:pPr>
        <w:pStyle w:val="ListParagraph"/>
        <w:keepNext/>
        <w:keepLines/>
        <w:numPr>
          <w:ilvl w:val="0"/>
          <w:numId w:val="5"/>
        </w:numPr>
        <w:tabs>
          <w:tab w:val="left" w:pos="360"/>
        </w:tabs>
        <w:spacing w:before="240"/>
        <w:ind w:left="360"/>
        <w:contextualSpacing w:val="0"/>
        <w:jc w:val="both"/>
        <w:rPr>
          <w:rFonts w:ascii="Arial" w:hAnsi="Arial" w:cs="Arial"/>
          <w:color w:val="000000"/>
          <w:sz w:val="24"/>
          <w:szCs w:val="24"/>
        </w:rPr>
      </w:pPr>
      <w:r w:rsidRPr="009F5278">
        <w:rPr>
          <w:rFonts w:ascii="Arial" w:hAnsi="Arial" w:cs="Arial"/>
          <w:color w:val="000000"/>
          <w:sz w:val="24"/>
          <w:szCs w:val="24"/>
        </w:rPr>
        <w:t>The procedures applicable for interconnection to a major supplier will be made publicly available.</w:t>
      </w:r>
      <w:r w:rsidR="00860612" w:rsidRPr="009F5278">
        <w:rPr>
          <w:rFonts w:ascii="Arial" w:hAnsi="Arial" w:cs="Arial"/>
          <w:color w:val="000000"/>
          <w:sz w:val="24"/>
          <w:szCs w:val="24"/>
        </w:rPr>
        <w:t xml:space="preserve"> </w:t>
      </w:r>
    </w:p>
    <w:p w14:paraId="1D7E9A9B" w14:textId="15D3BE4B" w:rsidR="003960C1" w:rsidRPr="009F5278" w:rsidRDefault="00815DAC" w:rsidP="003960C1">
      <w:pPr>
        <w:pStyle w:val="ListParagraph"/>
        <w:keepNext/>
        <w:keepLines/>
        <w:numPr>
          <w:ilvl w:val="0"/>
          <w:numId w:val="5"/>
        </w:numPr>
        <w:tabs>
          <w:tab w:val="left" w:pos="360"/>
        </w:tabs>
        <w:spacing w:before="240"/>
        <w:ind w:left="360"/>
        <w:contextualSpacing w:val="0"/>
        <w:jc w:val="both"/>
        <w:rPr>
          <w:rFonts w:ascii="Arial" w:hAnsi="Arial" w:cs="Arial"/>
          <w:color w:val="000000"/>
          <w:sz w:val="24"/>
          <w:szCs w:val="24"/>
        </w:rPr>
      </w:pPr>
      <w:r w:rsidRPr="009F5278">
        <w:rPr>
          <w:rFonts w:ascii="Arial" w:hAnsi="Arial" w:cs="Arial"/>
          <w:color w:val="000000"/>
          <w:sz w:val="24"/>
          <w:szCs w:val="24"/>
        </w:rPr>
        <w:t xml:space="preserve">State Parties shall ensure </w:t>
      </w:r>
      <w:r w:rsidR="009B40CB" w:rsidRPr="009F5278">
        <w:rPr>
          <w:rFonts w:ascii="Arial" w:hAnsi="Arial" w:cs="Arial"/>
          <w:color w:val="000000"/>
          <w:sz w:val="24"/>
          <w:szCs w:val="24"/>
        </w:rPr>
        <w:t xml:space="preserve">that </w:t>
      </w:r>
      <w:r w:rsidR="009F5278" w:rsidRPr="009F5278">
        <w:rPr>
          <w:rFonts w:ascii="Arial" w:hAnsi="Arial" w:cs="Arial"/>
          <w:color w:val="000000"/>
          <w:sz w:val="24"/>
          <w:szCs w:val="24"/>
        </w:rPr>
        <w:t>a major supplier</w:t>
      </w:r>
      <w:r w:rsidR="009B40CB" w:rsidRPr="009F5278">
        <w:rPr>
          <w:rFonts w:ascii="Arial" w:hAnsi="Arial" w:cs="Arial"/>
          <w:color w:val="000000"/>
          <w:sz w:val="24"/>
          <w:szCs w:val="24"/>
        </w:rPr>
        <w:t xml:space="preserve"> will make publicly available either its interconnection agreements or reference interconnection offer</w:t>
      </w:r>
      <w:r w:rsidRPr="009F5278">
        <w:rPr>
          <w:rFonts w:ascii="Arial" w:hAnsi="Arial" w:cs="Arial"/>
          <w:color w:val="000000"/>
          <w:sz w:val="24"/>
          <w:szCs w:val="24"/>
        </w:rPr>
        <w:t>s</w:t>
      </w:r>
      <w:r w:rsidR="009B40CB" w:rsidRPr="009F5278">
        <w:rPr>
          <w:rFonts w:ascii="Arial" w:hAnsi="Arial" w:cs="Arial"/>
          <w:color w:val="000000"/>
          <w:sz w:val="24"/>
          <w:szCs w:val="24"/>
        </w:rPr>
        <w:t>.</w:t>
      </w:r>
      <w:r w:rsidR="003960C1" w:rsidRPr="009F5278">
        <w:rPr>
          <w:rFonts w:ascii="Arial" w:hAnsi="Arial" w:cs="Arial"/>
          <w:color w:val="000000"/>
          <w:sz w:val="24"/>
          <w:szCs w:val="24"/>
        </w:rPr>
        <w:t xml:space="preserve"> </w:t>
      </w:r>
    </w:p>
    <w:p w14:paraId="1CFDF225" w14:textId="77777777" w:rsidR="009B40CB" w:rsidRPr="009F5278" w:rsidRDefault="00815DAC" w:rsidP="003960C1">
      <w:pPr>
        <w:pStyle w:val="ListParagraph"/>
        <w:keepNext/>
        <w:keepLines/>
        <w:numPr>
          <w:ilvl w:val="0"/>
          <w:numId w:val="5"/>
        </w:numPr>
        <w:tabs>
          <w:tab w:val="left" w:pos="360"/>
        </w:tabs>
        <w:spacing w:before="240"/>
        <w:ind w:left="360"/>
        <w:contextualSpacing w:val="0"/>
        <w:jc w:val="both"/>
        <w:rPr>
          <w:rFonts w:ascii="Arial" w:hAnsi="Arial" w:cs="Arial"/>
          <w:color w:val="000000"/>
          <w:sz w:val="24"/>
          <w:szCs w:val="24"/>
        </w:rPr>
      </w:pPr>
      <w:r w:rsidRPr="009F5278">
        <w:rPr>
          <w:rFonts w:ascii="Arial" w:hAnsi="Arial" w:cs="Arial"/>
          <w:color w:val="000000"/>
          <w:sz w:val="24"/>
          <w:szCs w:val="24"/>
        </w:rPr>
        <w:t>In the event of a dispute, a</w:t>
      </w:r>
      <w:r w:rsidR="009B40CB" w:rsidRPr="009F5278">
        <w:rPr>
          <w:rFonts w:ascii="Arial" w:hAnsi="Arial" w:cs="Arial"/>
          <w:color w:val="000000"/>
          <w:sz w:val="24"/>
          <w:szCs w:val="24"/>
        </w:rPr>
        <w:t xml:space="preserve"> service supplier requesting interconnection with a major supplier will have recourse, either:</w:t>
      </w:r>
    </w:p>
    <w:p w14:paraId="553F3401" w14:textId="77777777" w:rsidR="009B40CB" w:rsidRPr="009F5278" w:rsidRDefault="009B40CB" w:rsidP="003960C1">
      <w:pPr>
        <w:ind w:left="1350" w:hanging="540"/>
        <w:rPr>
          <w:rFonts w:ascii="Arial" w:hAnsi="Arial" w:cs="Arial"/>
          <w:color w:val="000000"/>
          <w:sz w:val="24"/>
          <w:szCs w:val="24"/>
        </w:rPr>
      </w:pPr>
      <w:r w:rsidRPr="009F5278">
        <w:rPr>
          <w:rFonts w:ascii="Arial" w:hAnsi="Arial" w:cs="Arial"/>
          <w:color w:val="000000"/>
          <w:sz w:val="24"/>
          <w:szCs w:val="24"/>
        </w:rPr>
        <w:t>(a)</w:t>
      </w:r>
      <w:r w:rsidRPr="009F5278">
        <w:rPr>
          <w:rFonts w:ascii="Arial" w:hAnsi="Arial" w:cs="Arial"/>
          <w:color w:val="000000"/>
          <w:sz w:val="24"/>
          <w:szCs w:val="24"/>
        </w:rPr>
        <w:tab/>
      </w:r>
      <w:r w:rsidR="00860612" w:rsidRPr="009F5278">
        <w:rPr>
          <w:rFonts w:ascii="Arial" w:hAnsi="Arial" w:cs="Arial"/>
          <w:color w:val="000000"/>
          <w:sz w:val="24"/>
          <w:szCs w:val="24"/>
        </w:rPr>
        <w:t>A</w:t>
      </w:r>
      <w:r w:rsidRPr="009F5278">
        <w:rPr>
          <w:rFonts w:ascii="Arial" w:hAnsi="Arial" w:cs="Arial"/>
          <w:color w:val="000000"/>
          <w:sz w:val="24"/>
          <w:szCs w:val="24"/>
        </w:rPr>
        <w:t>t any time or</w:t>
      </w:r>
    </w:p>
    <w:p w14:paraId="74BAFDE6" w14:textId="77777777" w:rsidR="00815DAC" w:rsidRPr="009F5278" w:rsidRDefault="009B40CB" w:rsidP="003960C1">
      <w:pPr>
        <w:ind w:left="1350" w:hanging="540"/>
        <w:jc w:val="both"/>
        <w:rPr>
          <w:rFonts w:ascii="Arial" w:hAnsi="Arial" w:cs="Arial"/>
          <w:color w:val="000000"/>
          <w:sz w:val="24"/>
          <w:szCs w:val="24"/>
        </w:rPr>
      </w:pPr>
      <w:r w:rsidRPr="009F5278">
        <w:rPr>
          <w:rFonts w:ascii="Arial" w:hAnsi="Arial" w:cs="Arial"/>
          <w:color w:val="000000"/>
          <w:sz w:val="24"/>
          <w:szCs w:val="24"/>
        </w:rPr>
        <w:t>(b)</w:t>
      </w:r>
      <w:r w:rsidRPr="009F5278">
        <w:rPr>
          <w:rFonts w:ascii="Arial" w:hAnsi="Arial" w:cs="Arial"/>
          <w:color w:val="000000"/>
          <w:sz w:val="24"/>
          <w:szCs w:val="24"/>
        </w:rPr>
        <w:tab/>
      </w:r>
      <w:r w:rsidR="00860612" w:rsidRPr="009F5278">
        <w:rPr>
          <w:rFonts w:ascii="Arial" w:hAnsi="Arial" w:cs="Arial"/>
          <w:color w:val="000000"/>
          <w:sz w:val="24"/>
          <w:szCs w:val="24"/>
        </w:rPr>
        <w:t>After</w:t>
      </w:r>
      <w:r w:rsidRPr="009F5278">
        <w:rPr>
          <w:rFonts w:ascii="Arial" w:hAnsi="Arial" w:cs="Arial"/>
          <w:color w:val="000000"/>
          <w:sz w:val="24"/>
          <w:szCs w:val="24"/>
        </w:rPr>
        <w:t xml:space="preserve"> a reasonable period of time which has been made publicly known </w:t>
      </w:r>
    </w:p>
    <w:p w14:paraId="44AB6434" w14:textId="77777777" w:rsidR="009B40CB" w:rsidRPr="009F5278" w:rsidRDefault="009B40CB" w:rsidP="003960C1">
      <w:pPr>
        <w:ind w:left="360"/>
        <w:jc w:val="both"/>
        <w:rPr>
          <w:rFonts w:ascii="Arial" w:hAnsi="Arial" w:cs="Arial"/>
          <w:color w:val="000000"/>
          <w:sz w:val="24"/>
          <w:szCs w:val="24"/>
        </w:rPr>
      </w:pPr>
      <w:r w:rsidRPr="009F5278">
        <w:rPr>
          <w:rFonts w:ascii="Arial" w:hAnsi="Arial" w:cs="Arial"/>
          <w:color w:val="000000"/>
          <w:sz w:val="24"/>
          <w:szCs w:val="24"/>
        </w:rPr>
        <w:lastRenderedPageBreak/>
        <w:t xml:space="preserve">to an independent domestic body, which may be a regulatory body as referred to in </w:t>
      </w:r>
      <w:r w:rsidR="00815DAC" w:rsidRPr="009F5278">
        <w:rPr>
          <w:rFonts w:ascii="Arial" w:hAnsi="Arial" w:cs="Arial"/>
          <w:color w:val="000000"/>
          <w:sz w:val="24"/>
          <w:szCs w:val="24"/>
        </w:rPr>
        <w:t>Article 6</w:t>
      </w:r>
      <w:r w:rsidRPr="009F5278">
        <w:rPr>
          <w:rFonts w:ascii="Arial" w:hAnsi="Arial" w:cs="Arial"/>
          <w:color w:val="000000"/>
          <w:sz w:val="24"/>
          <w:szCs w:val="24"/>
        </w:rPr>
        <w:t xml:space="preserve"> below, to resolve disputes regarding appropriate terms, conditions and rates for interconnection within a reasonable period of time, to the extent that these have not been established previously.</w:t>
      </w:r>
    </w:p>
    <w:p w14:paraId="123AA60A" w14:textId="77777777" w:rsidR="009B40CB" w:rsidRPr="009F5278" w:rsidRDefault="009B40CB" w:rsidP="003960C1">
      <w:pPr>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t>ARTICLE 4</w:t>
      </w:r>
    </w:p>
    <w:p w14:paraId="6F00829B" w14:textId="352B105F" w:rsidR="009B40CB" w:rsidRPr="009F5278" w:rsidRDefault="00190CDE" w:rsidP="009B40CB">
      <w:pPr>
        <w:ind w:left="900" w:hanging="540"/>
        <w:jc w:val="center"/>
        <w:rPr>
          <w:rFonts w:ascii="Arial" w:hAnsi="Arial" w:cs="Arial"/>
          <w:b/>
          <w:color w:val="000000"/>
          <w:sz w:val="24"/>
          <w:szCs w:val="24"/>
        </w:rPr>
      </w:pPr>
      <w:r>
        <w:rPr>
          <w:rFonts w:ascii="Arial" w:hAnsi="Arial" w:cs="Arial"/>
          <w:b/>
          <w:color w:val="000000"/>
          <w:sz w:val="24"/>
          <w:szCs w:val="24"/>
        </w:rPr>
        <w:t>UNIVERSAL SERVICE</w:t>
      </w:r>
    </w:p>
    <w:p w14:paraId="019F5E43" w14:textId="77777777" w:rsidR="009B40CB" w:rsidRPr="009F5278" w:rsidRDefault="009B40CB" w:rsidP="009B40CB">
      <w:pPr>
        <w:keepNext/>
        <w:keepLines/>
        <w:jc w:val="both"/>
        <w:rPr>
          <w:rFonts w:ascii="Arial" w:hAnsi="Arial" w:cs="Arial"/>
          <w:color w:val="000000"/>
          <w:sz w:val="24"/>
          <w:szCs w:val="24"/>
        </w:rPr>
      </w:pPr>
      <w:r w:rsidRPr="009F5278">
        <w:rPr>
          <w:rFonts w:ascii="Arial" w:hAnsi="Arial" w:cs="Arial"/>
          <w:color w:val="000000"/>
          <w:sz w:val="24"/>
          <w:szCs w:val="24"/>
        </w:rPr>
        <w:t xml:space="preserve">Any </w:t>
      </w:r>
      <w:r w:rsidR="001D63C8" w:rsidRPr="009F5278">
        <w:rPr>
          <w:rFonts w:ascii="Arial" w:hAnsi="Arial" w:cs="Arial"/>
          <w:color w:val="000000"/>
          <w:sz w:val="24"/>
          <w:szCs w:val="24"/>
        </w:rPr>
        <w:t xml:space="preserve">State Party </w:t>
      </w:r>
      <w:r w:rsidRPr="009F5278">
        <w:rPr>
          <w:rFonts w:ascii="Arial" w:hAnsi="Arial" w:cs="Arial"/>
          <w:color w:val="000000"/>
          <w:sz w:val="24"/>
          <w:szCs w:val="24"/>
        </w:rPr>
        <w:t xml:space="preserve">has the right to define the kind of universal service obligation it wishes to maintain.  Such obligations will not be regarded as anti-competitive </w:t>
      </w:r>
      <w:r w:rsidRPr="009F5278">
        <w:rPr>
          <w:rFonts w:ascii="Arial" w:hAnsi="Arial" w:cs="Arial"/>
          <w:i/>
          <w:color w:val="000000"/>
          <w:sz w:val="24"/>
          <w:szCs w:val="24"/>
        </w:rPr>
        <w:t>per se</w:t>
      </w:r>
      <w:r w:rsidRPr="009F5278">
        <w:rPr>
          <w:rFonts w:ascii="Arial" w:hAnsi="Arial" w:cs="Arial"/>
          <w:color w:val="000000"/>
          <w:sz w:val="24"/>
          <w:szCs w:val="24"/>
        </w:rPr>
        <w:t>, provided they are administered in a transparent, non-discriminatory and competitively neutral manner and are not more burdensome than necessary for the kind of universal service defined by the Member.</w:t>
      </w:r>
    </w:p>
    <w:p w14:paraId="59EFDDD2" w14:textId="77777777" w:rsidR="009B40CB" w:rsidRPr="009F5278" w:rsidRDefault="009B40CB" w:rsidP="003960C1">
      <w:pPr>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t>ARTICLE 5</w:t>
      </w:r>
    </w:p>
    <w:p w14:paraId="621DA4F1" w14:textId="6A670CEB" w:rsidR="009B40CB" w:rsidRPr="009F5278" w:rsidRDefault="009B40CB" w:rsidP="00190CDE">
      <w:pPr>
        <w:ind w:left="900" w:hanging="540"/>
        <w:jc w:val="center"/>
        <w:rPr>
          <w:rFonts w:ascii="Arial" w:hAnsi="Arial" w:cs="Arial"/>
          <w:b/>
          <w:color w:val="000000"/>
          <w:sz w:val="24"/>
          <w:szCs w:val="24"/>
        </w:rPr>
      </w:pPr>
      <w:r w:rsidRPr="009F5278">
        <w:rPr>
          <w:rFonts w:ascii="Arial" w:hAnsi="Arial" w:cs="Arial"/>
          <w:b/>
          <w:color w:val="000000"/>
          <w:sz w:val="24"/>
          <w:szCs w:val="24"/>
        </w:rPr>
        <w:t>LICEN</w:t>
      </w:r>
      <w:r w:rsidR="00190CDE">
        <w:rPr>
          <w:rFonts w:ascii="Arial" w:hAnsi="Arial" w:cs="Arial"/>
          <w:b/>
          <w:color w:val="000000"/>
          <w:sz w:val="24"/>
          <w:szCs w:val="24"/>
        </w:rPr>
        <w:t>S</w:t>
      </w:r>
      <w:r w:rsidRPr="009F5278">
        <w:rPr>
          <w:rFonts w:ascii="Arial" w:hAnsi="Arial" w:cs="Arial"/>
          <w:b/>
          <w:color w:val="000000"/>
          <w:sz w:val="24"/>
          <w:szCs w:val="24"/>
        </w:rPr>
        <w:t>ING CRITERIA</w:t>
      </w:r>
    </w:p>
    <w:p w14:paraId="264DAD2F" w14:textId="77777777" w:rsidR="009B40CB" w:rsidRPr="009F5278" w:rsidRDefault="009B40CB" w:rsidP="00860612">
      <w:pPr>
        <w:pStyle w:val="ListParagraph"/>
        <w:keepNext/>
        <w:keepLines/>
        <w:numPr>
          <w:ilvl w:val="0"/>
          <w:numId w:val="7"/>
        </w:numPr>
        <w:tabs>
          <w:tab w:val="left" w:pos="360"/>
        </w:tabs>
        <w:ind w:left="360"/>
        <w:jc w:val="both"/>
        <w:rPr>
          <w:rFonts w:ascii="Arial" w:hAnsi="Arial" w:cs="Arial"/>
          <w:color w:val="000000"/>
          <w:sz w:val="24"/>
          <w:szCs w:val="24"/>
        </w:rPr>
      </w:pPr>
      <w:r w:rsidRPr="009F5278">
        <w:rPr>
          <w:rFonts w:ascii="Arial" w:hAnsi="Arial" w:cs="Arial"/>
          <w:color w:val="000000"/>
          <w:sz w:val="24"/>
          <w:szCs w:val="24"/>
        </w:rPr>
        <w:t>Where a licence is required, the following will be made publicly available:</w:t>
      </w:r>
    </w:p>
    <w:p w14:paraId="0CF9B2AD" w14:textId="250623A9" w:rsidR="009B40CB" w:rsidRPr="009F5278" w:rsidRDefault="009B40CB" w:rsidP="009B40CB">
      <w:pPr>
        <w:ind w:left="1440" w:hanging="720"/>
        <w:jc w:val="both"/>
        <w:rPr>
          <w:rFonts w:ascii="Arial" w:hAnsi="Arial" w:cs="Arial"/>
          <w:color w:val="000000"/>
          <w:sz w:val="24"/>
          <w:szCs w:val="24"/>
        </w:rPr>
      </w:pPr>
      <w:r w:rsidRPr="009F5278">
        <w:rPr>
          <w:rFonts w:ascii="Arial" w:hAnsi="Arial" w:cs="Arial"/>
          <w:color w:val="000000"/>
          <w:sz w:val="24"/>
          <w:szCs w:val="24"/>
        </w:rPr>
        <w:t>(a)</w:t>
      </w:r>
      <w:r w:rsidRPr="009F5278">
        <w:rPr>
          <w:rFonts w:ascii="Arial" w:hAnsi="Arial" w:cs="Arial"/>
          <w:color w:val="000000"/>
          <w:sz w:val="24"/>
          <w:szCs w:val="24"/>
        </w:rPr>
        <w:tab/>
      </w:r>
      <w:r w:rsidR="00860612" w:rsidRPr="009F5278">
        <w:rPr>
          <w:rFonts w:ascii="Arial" w:hAnsi="Arial" w:cs="Arial"/>
          <w:color w:val="000000"/>
          <w:sz w:val="24"/>
          <w:szCs w:val="24"/>
        </w:rPr>
        <w:t>All</w:t>
      </w:r>
      <w:r w:rsidRPr="009F5278">
        <w:rPr>
          <w:rFonts w:ascii="Arial" w:hAnsi="Arial" w:cs="Arial"/>
          <w:color w:val="000000"/>
          <w:sz w:val="24"/>
          <w:szCs w:val="24"/>
        </w:rPr>
        <w:t xml:space="preserve"> the licensing criteria </w:t>
      </w:r>
      <w:r w:rsidRPr="00450403">
        <w:rPr>
          <w:rFonts w:ascii="Arial" w:hAnsi="Arial" w:cs="Arial"/>
          <w:color w:val="000000"/>
          <w:sz w:val="24"/>
          <w:szCs w:val="24"/>
        </w:rPr>
        <w:t>and</w:t>
      </w:r>
      <w:r w:rsidR="00B26CCD" w:rsidRPr="00450403">
        <w:rPr>
          <w:rFonts w:ascii="Arial" w:hAnsi="Arial" w:cs="Arial"/>
          <w:color w:val="000000"/>
          <w:sz w:val="24"/>
          <w:szCs w:val="24"/>
        </w:rPr>
        <w:t>,</w:t>
      </w:r>
      <w:r w:rsidRPr="00450403">
        <w:rPr>
          <w:rFonts w:ascii="Arial" w:hAnsi="Arial" w:cs="Arial"/>
          <w:color w:val="000000"/>
          <w:sz w:val="24"/>
          <w:szCs w:val="24"/>
        </w:rPr>
        <w:t xml:space="preserve"> </w:t>
      </w:r>
      <w:r w:rsidR="00B26CCD" w:rsidRPr="00450403">
        <w:rPr>
          <w:rFonts w:ascii="Arial" w:hAnsi="Arial" w:cs="Arial"/>
          <w:color w:val="000000"/>
          <w:sz w:val="24"/>
          <w:szCs w:val="24"/>
        </w:rPr>
        <w:t xml:space="preserve">where practicable, </w:t>
      </w:r>
      <w:r w:rsidRPr="00450403">
        <w:rPr>
          <w:rFonts w:ascii="Arial" w:hAnsi="Arial" w:cs="Arial"/>
          <w:color w:val="000000"/>
          <w:sz w:val="24"/>
          <w:szCs w:val="24"/>
        </w:rPr>
        <w:t>the</w:t>
      </w:r>
      <w:r w:rsidRPr="009F5278">
        <w:rPr>
          <w:rFonts w:ascii="Arial" w:hAnsi="Arial" w:cs="Arial"/>
          <w:color w:val="000000"/>
          <w:sz w:val="24"/>
          <w:szCs w:val="24"/>
        </w:rPr>
        <w:t xml:space="preserve"> period of time normally required to reach a decision concerning an application for a </w:t>
      </w:r>
      <w:r w:rsidR="00860612" w:rsidRPr="009F5278">
        <w:rPr>
          <w:rFonts w:ascii="Arial" w:hAnsi="Arial" w:cs="Arial"/>
          <w:color w:val="000000"/>
          <w:sz w:val="24"/>
          <w:szCs w:val="24"/>
        </w:rPr>
        <w:t>licence and</w:t>
      </w:r>
    </w:p>
    <w:p w14:paraId="62485F14" w14:textId="77777777" w:rsidR="009B40CB" w:rsidRPr="009F5278" w:rsidRDefault="009B40CB" w:rsidP="009B40CB">
      <w:pPr>
        <w:ind w:left="1440" w:hanging="720"/>
        <w:jc w:val="both"/>
        <w:rPr>
          <w:rFonts w:ascii="Arial" w:hAnsi="Arial" w:cs="Arial"/>
          <w:color w:val="000000"/>
          <w:sz w:val="24"/>
          <w:szCs w:val="24"/>
        </w:rPr>
      </w:pPr>
      <w:r w:rsidRPr="009F5278">
        <w:rPr>
          <w:rFonts w:ascii="Arial" w:hAnsi="Arial" w:cs="Arial"/>
          <w:color w:val="000000"/>
          <w:sz w:val="24"/>
          <w:szCs w:val="24"/>
        </w:rPr>
        <w:t>(b)</w:t>
      </w:r>
      <w:r w:rsidRPr="009F5278">
        <w:rPr>
          <w:rFonts w:ascii="Arial" w:hAnsi="Arial" w:cs="Arial"/>
          <w:color w:val="000000"/>
          <w:sz w:val="24"/>
          <w:szCs w:val="24"/>
        </w:rPr>
        <w:tab/>
      </w:r>
      <w:r w:rsidR="00860612" w:rsidRPr="009F5278">
        <w:rPr>
          <w:rFonts w:ascii="Arial" w:hAnsi="Arial" w:cs="Arial"/>
          <w:color w:val="000000"/>
          <w:sz w:val="24"/>
          <w:szCs w:val="24"/>
        </w:rPr>
        <w:t>The</w:t>
      </w:r>
      <w:r w:rsidRPr="009F5278">
        <w:rPr>
          <w:rFonts w:ascii="Arial" w:hAnsi="Arial" w:cs="Arial"/>
          <w:color w:val="000000"/>
          <w:sz w:val="24"/>
          <w:szCs w:val="24"/>
        </w:rPr>
        <w:t xml:space="preserve"> terms and conditions </w:t>
      </w:r>
      <w:r w:rsidR="00860612" w:rsidRPr="009F5278">
        <w:rPr>
          <w:rFonts w:ascii="Arial" w:hAnsi="Arial" w:cs="Arial"/>
          <w:color w:val="000000"/>
          <w:sz w:val="24"/>
          <w:szCs w:val="24"/>
        </w:rPr>
        <w:t>of individual</w:t>
      </w:r>
      <w:r w:rsidRPr="009F5278">
        <w:rPr>
          <w:rFonts w:ascii="Arial" w:hAnsi="Arial" w:cs="Arial"/>
          <w:color w:val="000000"/>
          <w:sz w:val="24"/>
          <w:szCs w:val="24"/>
        </w:rPr>
        <w:t xml:space="preserve"> licences.</w:t>
      </w:r>
    </w:p>
    <w:p w14:paraId="0D746001" w14:textId="77777777" w:rsidR="009B40CB" w:rsidRPr="009F5278" w:rsidRDefault="009B40CB" w:rsidP="00190CDE">
      <w:pPr>
        <w:pStyle w:val="ListParagraph"/>
        <w:keepLines/>
        <w:numPr>
          <w:ilvl w:val="0"/>
          <w:numId w:val="7"/>
        </w:numPr>
        <w:tabs>
          <w:tab w:val="left" w:pos="360"/>
        </w:tabs>
        <w:ind w:left="360"/>
        <w:jc w:val="both"/>
        <w:rPr>
          <w:rFonts w:ascii="Arial" w:hAnsi="Arial" w:cs="Arial"/>
          <w:color w:val="000000"/>
          <w:sz w:val="24"/>
          <w:szCs w:val="24"/>
        </w:rPr>
      </w:pPr>
      <w:r w:rsidRPr="009F5278">
        <w:rPr>
          <w:rFonts w:ascii="Arial" w:hAnsi="Arial" w:cs="Arial"/>
          <w:color w:val="000000"/>
          <w:sz w:val="24"/>
          <w:szCs w:val="24"/>
        </w:rPr>
        <w:t>The reasons for the denial of a licence will be made known to the applicant upon request.</w:t>
      </w:r>
    </w:p>
    <w:p w14:paraId="4493C2C1" w14:textId="77777777" w:rsidR="009B40CB" w:rsidRPr="009F5278" w:rsidRDefault="009B40CB" w:rsidP="00190CDE">
      <w:pPr>
        <w:keepNext/>
        <w:spacing w:before="360"/>
        <w:ind w:left="907" w:hanging="547"/>
        <w:jc w:val="center"/>
        <w:rPr>
          <w:rFonts w:ascii="Arial" w:hAnsi="Arial" w:cs="Arial"/>
          <w:b/>
          <w:color w:val="000000"/>
          <w:sz w:val="24"/>
          <w:szCs w:val="24"/>
        </w:rPr>
      </w:pPr>
      <w:r w:rsidRPr="009F5278">
        <w:rPr>
          <w:rFonts w:ascii="Arial" w:hAnsi="Arial" w:cs="Arial"/>
          <w:b/>
          <w:color w:val="000000"/>
          <w:sz w:val="24"/>
          <w:szCs w:val="24"/>
        </w:rPr>
        <w:t>ARTICLE 6</w:t>
      </w:r>
    </w:p>
    <w:p w14:paraId="73A34F62" w14:textId="77777777" w:rsidR="009B40CB" w:rsidRPr="009F5278" w:rsidRDefault="009B40CB" w:rsidP="00190CDE">
      <w:pPr>
        <w:keepNext/>
        <w:ind w:left="900" w:hanging="540"/>
        <w:jc w:val="center"/>
        <w:rPr>
          <w:rFonts w:ascii="Arial" w:hAnsi="Arial" w:cs="Arial"/>
          <w:b/>
          <w:color w:val="000000"/>
          <w:sz w:val="24"/>
          <w:szCs w:val="24"/>
        </w:rPr>
      </w:pPr>
      <w:r w:rsidRPr="009F5278">
        <w:rPr>
          <w:rFonts w:ascii="Arial" w:hAnsi="Arial" w:cs="Arial"/>
          <w:b/>
          <w:color w:val="000000"/>
          <w:sz w:val="24"/>
          <w:szCs w:val="24"/>
        </w:rPr>
        <w:t>INDEPENDENT REGULATORS</w:t>
      </w:r>
    </w:p>
    <w:p w14:paraId="5B296AAC" w14:textId="77777777" w:rsidR="009B40CB" w:rsidRPr="009F5278" w:rsidRDefault="009B40CB" w:rsidP="00190CDE">
      <w:pPr>
        <w:keepNext/>
        <w:jc w:val="both"/>
        <w:rPr>
          <w:rFonts w:ascii="Arial" w:hAnsi="Arial" w:cs="Arial"/>
          <w:color w:val="000000"/>
          <w:sz w:val="24"/>
          <w:szCs w:val="24"/>
        </w:rPr>
      </w:pPr>
      <w:r w:rsidRPr="009F5278">
        <w:rPr>
          <w:rFonts w:ascii="Arial" w:hAnsi="Arial" w:cs="Arial"/>
          <w:color w:val="000000"/>
          <w:sz w:val="24"/>
          <w:szCs w:val="24"/>
        </w:rPr>
        <w:t xml:space="preserve">The regulator </w:t>
      </w:r>
      <w:r w:rsidR="00815DAC" w:rsidRPr="009F5278">
        <w:rPr>
          <w:rFonts w:ascii="Arial" w:hAnsi="Arial" w:cs="Arial"/>
          <w:color w:val="000000"/>
          <w:sz w:val="24"/>
          <w:szCs w:val="24"/>
        </w:rPr>
        <w:t xml:space="preserve">shall be </w:t>
      </w:r>
      <w:r w:rsidRPr="009F5278">
        <w:rPr>
          <w:rFonts w:ascii="Arial" w:hAnsi="Arial" w:cs="Arial"/>
          <w:color w:val="000000"/>
          <w:sz w:val="24"/>
          <w:szCs w:val="24"/>
        </w:rPr>
        <w:t>separate from, and not accountable to any supplier of basic telecommunications services. The decisions of and the procedures used by regulator</w:t>
      </w:r>
      <w:r w:rsidR="001D63C8" w:rsidRPr="009F5278">
        <w:rPr>
          <w:rFonts w:ascii="Arial" w:hAnsi="Arial" w:cs="Arial"/>
          <w:color w:val="000000"/>
          <w:sz w:val="24"/>
          <w:szCs w:val="24"/>
        </w:rPr>
        <w:t xml:space="preserve">y </w:t>
      </w:r>
      <w:r w:rsidR="00860612" w:rsidRPr="009F5278">
        <w:rPr>
          <w:rFonts w:ascii="Arial" w:hAnsi="Arial" w:cs="Arial"/>
          <w:color w:val="000000"/>
          <w:sz w:val="24"/>
          <w:szCs w:val="24"/>
        </w:rPr>
        <w:t>bodies shall</w:t>
      </w:r>
      <w:r w:rsidRPr="009F5278">
        <w:rPr>
          <w:rFonts w:ascii="Arial" w:hAnsi="Arial" w:cs="Arial"/>
          <w:color w:val="000000"/>
          <w:sz w:val="24"/>
          <w:szCs w:val="24"/>
        </w:rPr>
        <w:t xml:space="preserve"> be impartial with respect to all market participants.</w:t>
      </w:r>
    </w:p>
    <w:p w14:paraId="3A091DAF" w14:textId="77777777" w:rsidR="009B29B6" w:rsidRDefault="009B29B6" w:rsidP="003960C1">
      <w:pPr>
        <w:spacing w:before="360"/>
        <w:ind w:left="907" w:hanging="547"/>
        <w:jc w:val="center"/>
        <w:rPr>
          <w:rFonts w:ascii="Arial" w:hAnsi="Arial" w:cs="Arial"/>
          <w:b/>
          <w:color w:val="000000"/>
          <w:sz w:val="24"/>
          <w:szCs w:val="24"/>
        </w:rPr>
      </w:pPr>
    </w:p>
    <w:p w14:paraId="32F0C8D8" w14:textId="77777777" w:rsidR="009B29B6" w:rsidRDefault="009B29B6" w:rsidP="003960C1">
      <w:pPr>
        <w:spacing w:before="360"/>
        <w:ind w:left="907" w:hanging="547"/>
        <w:jc w:val="center"/>
        <w:rPr>
          <w:rFonts w:ascii="Arial" w:hAnsi="Arial" w:cs="Arial"/>
          <w:b/>
          <w:color w:val="000000"/>
          <w:sz w:val="24"/>
          <w:szCs w:val="24"/>
        </w:rPr>
      </w:pPr>
    </w:p>
    <w:p w14:paraId="2C9C1C16" w14:textId="77777777" w:rsidR="009B29B6" w:rsidRDefault="009B29B6" w:rsidP="003960C1">
      <w:pPr>
        <w:spacing w:before="360"/>
        <w:ind w:left="907" w:hanging="547"/>
        <w:jc w:val="center"/>
        <w:rPr>
          <w:rFonts w:ascii="Arial" w:hAnsi="Arial" w:cs="Arial"/>
          <w:b/>
          <w:color w:val="000000"/>
          <w:sz w:val="24"/>
          <w:szCs w:val="24"/>
        </w:rPr>
      </w:pPr>
    </w:p>
    <w:p w14:paraId="5EEE1CED" w14:textId="5A55E76D" w:rsidR="009B40CB" w:rsidRPr="009F5278" w:rsidRDefault="009B40CB" w:rsidP="003960C1">
      <w:pPr>
        <w:spacing w:before="360"/>
        <w:ind w:left="907" w:hanging="547"/>
        <w:jc w:val="center"/>
        <w:rPr>
          <w:rFonts w:ascii="Arial" w:hAnsi="Arial" w:cs="Arial"/>
          <w:b/>
          <w:color w:val="000000"/>
          <w:sz w:val="24"/>
          <w:szCs w:val="24"/>
        </w:rPr>
      </w:pPr>
      <w:bookmarkStart w:id="0" w:name="_GoBack"/>
      <w:bookmarkEnd w:id="0"/>
      <w:r w:rsidRPr="009F5278">
        <w:rPr>
          <w:rFonts w:ascii="Arial" w:hAnsi="Arial" w:cs="Arial"/>
          <w:b/>
          <w:color w:val="000000"/>
          <w:sz w:val="24"/>
          <w:szCs w:val="24"/>
        </w:rPr>
        <w:lastRenderedPageBreak/>
        <w:t>ARTICLE 7</w:t>
      </w:r>
    </w:p>
    <w:p w14:paraId="6FD8A522" w14:textId="77777777" w:rsidR="009B40CB" w:rsidRPr="009F5278" w:rsidRDefault="009B40CB" w:rsidP="009B40CB">
      <w:pPr>
        <w:jc w:val="center"/>
        <w:rPr>
          <w:rFonts w:ascii="Arial" w:hAnsi="Arial" w:cs="Arial"/>
          <w:b/>
          <w:color w:val="000000"/>
          <w:sz w:val="24"/>
          <w:szCs w:val="24"/>
        </w:rPr>
      </w:pPr>
      <w:r w:rsidRPr="009F5278">
        <w:rPr>
          <w:rFonts w:ascii="Arial" w:hAnsi="Arial" w:cs="Arial"/>
          <w:b/>
          <w:color w:val="000000"/>
          <w:sz w:val="24"/>
          <w:szCs w:val="24"/>
        </w:rPr>
        <w:t>ALLOCATION AND USE OF SCARCE RESOURCES</w:t>
      </w:r>
    </w:p>
    <w:p w14:paraId="7C9730B2" w14:textId="51019B2F" w:rsidR="009B40CB" w:rsidRPr="009F5278" w:rsidRDefault="009B40CB" w:rsidP="00B26CCD">
      <w:pPr>
        <w:keepNext/>
        <w:keepLines/>
        <w:ind w:hanging="540"/>
        <w:jc w:val="both"/>
        <w:rPr>
          <w:sz w:val="24"/>
          <w:szCs w:val="24"/>
        </w:rPr>
      </w:pPr>
      <w:r w:rsidRPr="009F5278">
        <w:rPr>
          <w:rFonts w:ascii="Arial" w:hAnsi="Arial" w:cs="Arial"/>
          <w:color w:val="000000"/>
          <w:sz w:val="24"/>
          <w:szCs w:val="24"/>
        </w:rPr>
        <w:tab/>
        <w:t>Any procedures for the allocation and use of scarce resources, including frequencies, numbers and rights of way, will be carried out in an objective, timely, transparent and non-discriminatory manner. The current state of allocated frequency bands will be made publicly available, but detailed identification of frequencies allocated for specific government uses is not required.</w:t>
      </w:r>
      <w:r w:rsidR="009F5278">
        <w:rPr>
          <w:rFonts w:ascii="Arial" w:hAnsi="Arial" w:cs="Arial"/>
          <w:color w:val="000000"/>
          <w:sz w:val="24"/>
          <w:szCs w:val="24"/>
        </w:rPr>
        <w:t xml:space="preserve"> </w:t>
      </w:r>
    </w:p>
    <w:p w14:paraId="4F3406C3" w14:textId="77777777" w:rsidR="009B40CB" w:rsidRPr="009F5278" w:rsidRDefault="009B40CB" w:rsidP="009B40CB">
      <w:pPr>
        <w:pStyle w:val="ListParagraph"/>
        <w:tabs>
          <w:tab w:val="left" w:pos="3045"/>
        </w:tabs>
        <w:spacing w:before="240"/>
        <w:ind w:left="0"/>
        <w:contextualSpacing w:val="0"/>
        <w:rPr>
          <w:rFonts w:ascii="Arial" w:hAnsi="Arial" w:cs="Arial"/>
          <w:b/>
          <w:sz w:val="24"/>
          <w:szCs w:val="24"/>
        </w:rPr>
      </w:pPr>
    </w:p>
    <w:p w14:paraId="19F44879" w14:textId="77777777" w:rsidR="001D63C8" w:rsidRPr="009F5278" w:rsidRDefault="001D63C8">
      <w:pPr>
        <w:rPr>
          <w:sz w:val="24"/>
          <w:szCs w:val="24"/>
        </w:rPr>
      </w:pPr>
    </w:p>
    <w:sectPr w:rsidR="001D63C8" w:rsidRPr="009F5278" w:rsidSect="001D63C8">
      <w:head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C085F" w14:textId="77777777" w:rsidR="007C5E19" w:rsidRDefault="007C5E19">
      <w:pPr>
        <w:spacing w:after="0" w:line="240" w:lineRule="auto"/>
      </w:pPr>
      <w:r>
        <w:separator/>
      </w:r>
    </w:p>
  </w:endnote>
  <w:endnote w:type="continuationSeparator" w:id="0">
    <w:p w14:paraId="5532F4DE" w14:textId="77777777" w:rsidR="007C5E19" w:rsidRDefault="007C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363C" w14:textId="77777777" w:rsidR="007C5E19" w:rsidRDefault="007C5E19">
      <w:pPr>
        <w:spacing w:after="0" w:line="240" w:lineRule="auto"/>
      </w:pPr>
      <w:r>
        <w:separator/>
      </w:r>
    </w:p>
  </w:footnote>
  <w:footnote w:type="continuationSeparator" w:id="0">
    <w:p w14:paraId="6F257A74" w14:textId="77777777" w:rsidR="007C5E19" w:rsidRDefault="007C5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244C" w14:textId="0D491DF3" w:rsidR="00812C20" w:rsidRPr="009D02A3" w:rsidRDefault="00812C20" w:rsidP="00812C20">
    <w:pPr>
      <w:pStyle w:val="Header"/>
      <w:jc w:val="right"/>
      <w:rPr>
        <w:rFonts w:ascii="Arial" w:hAnsi="Arial" w:cs="Arial"/>
        <w:sz w:val="24"/>
        <w:szCs w:val="24"/>
      </w:rPr>
    </w:pPr>
    <w:r w:rsidRPr="00FC003F">
      <w:rPr>
        <w:rFonts w:ascii="Arial" w:hAnsi="Arial" w:cs="Arial"/>
        <w:b/>
        <w:bCs/>
        <w:iCs/>
        <w:sz w:val="23"/>
        <w:szCs w:val="23"/>
      </w:rPr>
      <w:t>SADC/TNF-Serv</w:t>
    </w:r>
    <w:r>
      <w:rPr>
        <w:rFonts w:ascii="Arial" w:hAnsi="Arial" w:cs="Arial"/>
        <w:b/>
        <w:bCs/>
        <w:iCs/>
        <w:sz w:val="23"/>
        <w:szCs w:val="23"/>
      </w:rPr>
      <w:t>.</w:t>
    </w:r>
    <w:r w:rsidRPr="00FC003F">
      <w:rPr>
        <w:rFonts w:ascii="Arial" w:hAnsi="Arial" w:cs="Arial"/>
        <w:b/>
        <w:bCs/>
        <w:iCs/>
        <w:sz w:val="23"/>
        <w:szCs w:val="23"/>
      </w:rPr>
      <w:t>/</w:t>
    </w:r>
    <w:r w:rsidR="00450403">
      <w:rPr>
        <w:rFonts w:ascii="Arial" w:hAnsi="Arial" w:cs="Arial"/>
        <w:b/>
        <w:bCs/>
        <w:iCs/>
        <w:sz w:val="23"/>
        <w:szCs w:val="23"/>
      </w:rPr>
      <w:t>35</w:t>
    </w:r>
    <w:r w:rsidRPr="00FC003F">
      <w:rPr>
        <w:rFonts w:ascii="Arial" w:hAnsi="Arial" w:cs="Arial"/>
        <w:b/>
        <w:bCs/>
        <w:iCs/>
        <w:sz w:val="23"/>
        <w:szCs w:val="23"/>
      </w:rPr>
      <w:t>/201</w:t>
    </w:r>
    <w:r w:rsidR="00450403">
      <w:rPr>
        <w:rFonts w:ascii="Arial" w:hAnsi="Arial" w:cs="Arial"/>
        <w:b/>
        <w:bCs/>
        <w:iCs/>
        <w:sz w:val="23"/>
        <w:szCs w:val="23"/>
      </w:rPr>
      <w:t>8</w:t>
    </w:r>
    <w:r>
      <w:rPr>
        <w:rFonts w:ascii="Arial" w:hAnsi="Arial" w:cs="Arial"/>
        <w:b/>
        <w:bCs/>
        <w:iCs/>
        <w:sz w:val="23"/>
        <w:szCs w:val="23"/>
      </w:rPr>
      <w:tab/>
    </w:r>
    <w:r>
      <w:rPr>
        <w:rFonts w:ascii="Arial" w:hAnsi="Arial" w:cs="Arial"/>
        <w:b/>
        <w:bCs/>
        <w:iCs/>
        <w:sz w:val="23"/>
        <w:szCs w:val="23"/>
      </w:rPr>
      <w:tab/>
    </w:r>
    <w:r w:rsidR="009B29B6">
      <w:rPr>
        <w:rFonts w:ascii="Arial" w:hAnsi="Arial" w:cs="Arial"/>
        <w:b/>
        <w:bCs/>
        <w:iCs/>
        <w:sz w:val="23"/>
        <w:szCs w:val="23"/>
      </w:rPr>
      <w:t xml:space="preserve">Adopted </w:t>
    </w:r>
    <w:r w:rsidR="00450403">
      <w:rPr>
        <w:rFonts w:ascii="Arial" w:hAnsi="Arial" w:cs="Arial"/>
        <w:sz w:val="24"/>
        <w:szCs w:val="24"/>
      </w:rPr>
      <w:t>2</w:t>
    </w:r>
    <w:r>
      <w:rPr>
        <w:rFonts w:ascii="Arial" w:hAnsi="Arial" w:cs="Arial"/>
        <w:sz w:val="24"/>
        <w:szCs w:val="24"/>
      </w:rPr>
      <w:t>0/</w:t>
    </w:r>
    <w:r w:rsidR="00450403">
      <w:rPr>
        <w:rFonts w:ascii="Arial" w:hAnsi="Arial" w:cs="Arial"/>
        <w:sz w:val="24"/>
        <w:szCs w:val="24"/>
      </w:rPr>
      <w:t>03</w:t>
    </w:r>
    <w:r>
      <w:rPr>
        <w:rFonts w:ascii="Arial" w:hAnsi="Arial" w:cs="Arial"/>
        <w:sz w:val="24"/>
        <w:szCs w:val="24"/>
      </w:rPr>
      <w:t>/201</w:t>
    </w:r>
    <w:r w:rsidR="00450403">
      <w:rPr>
        <w:rFonts w:ascii="Arial" w:hAnsi="Arial" w:cs="Arial"/>
        <w:sz w:val="24"/>
        <w:szCs w:val="24"/>
      </w:rPr>
      <w:t>8</w:t>
    </w:r>
  </w:p>
  <w:p w14:paraId="5E4FC8A2" w14:textId="354B0950" w:rsidR="001D63C8" w:rsidRPr="00812C20" w:rsidRDefault="001D63C8" w:rsidP="00812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1B"/>
    <w:multiLevelType w:val="hybridMultilevel"/>
    <w:tmpl w:val="5F8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2B3F"/>
    <w:multiLevelType w:val="hybridMultilevel"/>
    <w:tmpl w:val="AA0C1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65C9"/>
    <w:multiLevelType w:val="hybridMultilevel"/>
    <w:tmpl w:val="5F8A8A6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16B"/>
    <w:multiLevelType w:val="hybridMultilevel"/>
    <w:tmpl w:val="BAA49430"/>
    <w:lvl w:ilvl="0" w:tplc="C4D2364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FBE3538"/>
    <w:multiLevelType w:val="hybridMultilevel"/>
    <w:tmpl w:val="C57E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64AB1"/>
    <w:multiLevelType w:val="hybridMultilevel"/>
    <w:tmpl w:val="3B7C55C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73217E41"/>
    <w:multiLevelType w:val="hybridMultilevel"/>
    <w:tmpl w:val="5F8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CB"/>
    <w:rsid w:val="000307B7"/>
    <w:rsid w:val="00080792"/>
    <w:rsid w:val="000A246F"/>
    <w:rsid w:val="000B29A5"/>
    <w:rsid w:val="000D7F9D"/>
    <w:rsid w:val="00120249"/>
    <w:rsid w:val="001343B8"/>
    <w:rsid w:val="00190CDE"/>
    <w:rsid w:val="00191E11"/>
    <w:rsid w:val="001D63C8"/>
    <w:rsid w:val="001D72E9"/>
    <w:rsid w:val="00206A4E"/>
    <w:rsid w:val="002263B9"/>
    <w:rsid w:val="00281214"/>
    <w:rsid w:val="00387B12"/>
    <w:rsid w:val="003960C1"/>
    <w:rsid w:val="00434D7F"/>
    <w:rsid w:val="00450403"/>
    <w:rsid w:val="00453874"/>
    <w:rsid w:val="00463FF9"/>
    <w:rsid w:val="0047396D"/>
    <w:rsid w:val="004852BF"/>
    <w:rsid w:val="0052216D"/>
    <w:rsid w:val="00554B62"/>
    <w:rsid w:val="005808CD"/>
    <w:rsid w:val="006366CC"/>
    <w:rsid w:val="00654356"/>
    <w:rsid w:val="00743986"/>
    <w:rsid w:val="007C5E19"/>
    <w:rsid w:val="00812C20"/>
    <w:rsid w:val="00815DAC"/>
    <w:rsid w:val="00817291"/>
    <w:rsid w:val="00836150"/>
    <w:rsid w:val="0084755F"/>
    <w:rsid w:val="00856652"/>
    <w:rsid w:val="00860612"/>
    <w:rsid w:val="00866479"/>
    <w:rsid w:val="00871319"/>
    <w:rsid w:val="008D6DD4"/>
    <w:rsid w:val="00957D34"/>
    <w:rsid w:val="00977DA8"/>
    <w:rsid w:val="009B1743"/>
    <w:rsid w:val="009B29B6"/>
    <w:rsid w:val="009B40CB"/>
    <w:rsid w:val="009D02A3"/>
    <w:rsid w:val="009F5278"/>
    <w:rsid w:val="00A42BCF"/>
    <w:rsid w:val="00A55502"/>
    <w:rsid w:val="00A617DF"/>
    <w:rsid w:val="00A71AB6"/>
    <w:rsid w:val="00A87552"/>
    <w:rsid w:val="00AD465D"/>
    <w:rsid w:val="00B02C1F"/>
    <w:rsid w:val="00B26CCD"/>
    <w:rsid w:val="00B304E4"/>
    <w:rsid w:val="00B44FC8"/>
    <w:rsid w:val="00B90AE8"/>
    <w:rsid w:val="00B976CC"/>
    <w:rsid w:val="00BD70DC"/>
    <w:rsid w:val="00C73A61"/>
    <w:rsid w:val="00C803DE"/>
    <w:rsid w:val="00CE284C"/>
    <w:rsid w:val="00CF0C35"/>
    <w:rsid w:val="00D04864"/>
    <w:rsid w:val="00D5146B"/>
    <w:rsid w:val="00D600E1"/>
    <w:rsid w:val="00D75ECA"/>
    <w:rsid w:val="00D9151A"/>
    <w:rsid w:val="00D947C6"/>
    <w:rsid w:val="00DA1BBE"/>
    <w:rsid w:val="00DA792A"/>
    <w:rsid w:val="00E71936"/>
    <w:rsid w:val="00E85CC5"/>
    <w:rsid w:val="00ED2891"/>
    <w:rsid w:val="00F462B6"/>
    <w:rsid w:val="00F754BD"/>
    <w:rsid w:val="00F94011"/>
    <w:rsid w:val="00F95911"/>
    <w:rsid w:val="00FC43ED"/>
    <w:rsid w:val="00FD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A161"/>
  <w15:docId w15:val="{E2ACB5C2-EF11-4FC8-8D33-170D3ECE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0C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AB List 1,Bullet Points,ProcessA,Liste couleur - Accent 1,Liste couleur - Accent 14,COMESA Text 2,Standard 12 pt,Paragraphe de liste rapport atelier Mada,Heading II,Number Bullets,List Bullet Mary,normal"/>
    <w:basedOn w:val="Normal"/>
    <w:link w:val="ListParagraphChar"/>
    <w:uiPriority w:val="34"/>
    <w:qFormat/>
    <w:rsid w:val="009B40CB"/>
    <w:pPr>
      <w:ind w:left="720"/>
      <w:contextualSpacing/>
    </w:pPr>
  </w:style>
  <w:style w:type="paragraph" w:styleId="Header">
    <w:name w:val="header"/>
    <w:basedOn w:val="Normal"/>
    <w:link w:val="HeaderChar"/>
    <w:uiPriority w:val="99"/>
    <w:unhideWhenUsed/>
    <w:rsid w:val="009B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0CB"/>
    <w:rPr>
      <w:lang w:val="en-GB"/>
    </w:rPr>
  </w:style>
  <w:style w:type="character" w:styleId="CommentReference">
    <w:name w:val="annotation reference"/>
    <w:basedOn w:val="DefaultParagraphFont"/>
    <w:uiPriority w:val="99"/>
    <w:semiHidden/>
    <w:unhideWhenUsed/>
    <w:rsid w:val="001D63C8"/>
    <w:rPr>
      <w:sz w:val="16"/>
      <w:szCs w:val="16"/>
    </w:rPr>
  </w:style>
  <w:style w:type="paragraph" w:styleId="CommentText">
    <w:name w:val="annotation text"/>
    <w:basedOn w:val="Normal"/>
    <w:link w:val="CommentTextChar"/>
    <w:uiPriority w:val="99"/>
    <w:semiHidden/>
    <w:unhideWhenUsed/>
    <w:rsid w:val="001D63C8"/>
    <w:pPr>
      <w:spacing w:line="240" w:lineRule="auto"/>
    </w:pPr>
    <w:rPr>
      <w:sz w:val="20"/>
      <w:szCs w:val="20"/>
    </w:rPr>
  </w:style>
  <w:style w:type="character" w:customStyle="1" w:styleId="CommentTextChar">
    <w:name w:val="Comment Text Char"/>
    <w:basedOn w:val="DefaultParagraphFont"/>
    <w:link w:val="CommentText"/>
    <w:uiPriority w:val="99"/>
    <w:semiHidden/>
    <w:rsid w:val="001D63C8"/>
    <w:rPr>
      <w:sz w:val="20"/>
      <w:szCs w:val="20"/>
      <w:lang w:val="en-GB"/>
    </w:rPr>
  </w:style>
  <w:style w:type="paragraph" w:styleId="CommentSubject">
    <w:name w:val="annotation subject"/>
    <w:basedOn w:val="CommentText"/>
    <w:next w:val="CommentText"/>
    <w:link w:val="CommentSubjectChar"/>
    <w:uiPriority w:val="99"/>
    <w:semiHidden/>
    <w:unhideWhenUsed/>
    <w:rsid w:val="001D63C8"/>
    <w:rPr>
      <w:b/>
      <w:bCs/>
    </w:rPr>
  </w:style>
  <w:style w:type="character" w:customStyle="1" w:styleId="CommentSubjectChar">
    <w:name w:val="Comment Subject Char"/>
    <w:basedOn w:val="CommentTextChar"/>
    <w:link w:val="CommentSubject"/>
    <w:uiPriority w:val="99"/>
    <w:semiHidden/>
    <w:rsid w:val="001D63C8"/>
    <w:rPr>
      <w:b/>
      <w:bCs/>
      <w:sz w:val="20"/>
      <w:szCs w:val="20"/>
      <w:lang w:val="en-GB"/>
    </w:rPr>
  </w:style>
  <w:style w:type="paragraph" w:styleId="BalloonText">
    <w:name w:val="Balloon Text"/>
    <w:basedOn w:val="Normal"/>
    <w:link w:val="BalloonTextChar"/>
    <w:uiPriority w:val="99"/>
    <w:semiHidden/>
    <w:unhideWhenUsed/>
    <w:rsid w:val="001D6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C8"/>
    <w:rPr>
      <w:rFonts w:ascii="Tahoma" w:hAnsi="Tahoma" w:cs="Tahoma"/>
      <w:sz w:val="16"/>
      <w:szCs w:val="16"/>
      <w:lang w:val="en-GB"/>
    </w:rPr>
  </w:style>
  <w:style w:type="paragraph" w:styleId="Footer">
    <w:name w:val="footer"/>
    <w:basedOn w:val="Normal"/>
    <w:link w:val="FooterChar"/>
    <w:uiPriority w:val="99"/>
    <w:unhideWhenUsed/>
    <w:rsid w:val="00D04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864"/>
    <w:rPr>
      <w:lang w:val="en-GB"/>
    </w:rPr>
  </w:style>
  <w:style w:type="paragraph" w:styleId="FootnoteText">
    <w:name w:val="footnote text"/>
    <w:basedOn w:val="Normal"/>
    <w:link w:val="FootnoteTextChar"/>
    <w:uiPriority w:val="99"/>
    <w:semiHidden/>
    <w:unhideWhenUsed/>
    <w:rsid w:val="00B26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CCD"/>
    <w:rPr>
      <w:sz w:val="20"/>
      <w:szCs w:val="20"/>
      <w:lang w:val="en-GB"/>
    </w:rPr>
  </w:style>
  <w:style w:type="character" w:styleId="FootnoteReference">
    <w:name w:val="footnote reference"/>
    <w:basedOn w:val="DefaultParagraphFont"/>
    <w:uiPriority w:val="99"/>
    <w:semiHidden/>
    <w:unhideWhenUsed/>
    <w:rsid w:val="00B26CCD"/>
    <w:rPr>
      <w:vertAlign w:val="superscript"/>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387B1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C449-4FAF-4A82-9FD0-CB10685A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Sawere</dc:creator>
  <cp:lastModifiedBy>Viola Sawere</cp:lastModifiedBy>
  <cp:revision>4</cp:revision>
  <cp:lastPrinted>2015-07-13T10:16:00Z</cp:lastPrinted>
  <dcterms:created xsi:type="dcterms:W3CDTF">2018-03-20T13:40:00Z</dcterms:created>
  <dcterms:modified xsi:type="dcterms:W3CDTF">2018-03-21T08:18:00Z</dcterms:modified>
</cp:coreProperties>
</file>