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9F2C3" w14:textId="77777777" w:rsidR="000D7F9D" w:rsidRDefault="000D7F9D" w:rsidP="009B40CB">
      <w:pPr>
        <w:jc w:val="center"/>
        <w:rPr>
          <w:rFonts w:ascii="Arial" w:hAnsi="Arial" w:cs="Arial"/>
          <w:b/>
          <w:color w:val="FF0000"/>
          <w:sz w:val="23"/>
          <w:szCs w:val="23"/>
        </w:rPr>
      </w:pPr>
      <w:r w:rsidRPr="00666536">
        <w:rPr>
          <w:rFonts w:ascii="Arial" w:hAnsi="Arial" w:cs="Arial"/>
          <w:noProof/>
          <w:lang w:eastAsia="en-GB"/>
        </w:rPr>
        <w:drawing>
          <wp:inline distT="0" distB="0" distL="0" distR="0" wp14:anchorId="4B8D176F" wp14:editId="7EC8D01E">
            <wp:extent cx="1249680" cy="1237615"/>
            <wp:effectExtent l="0" t="0" r="762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9680" cy="1237615"/>
                    </a:xfrm>
                    <a:prstGeom prst="rect">
                      <a:avLst/>
                    </a:prstGeom>
                    <a:noFill/>
                  </pic:spPr>
                </pic:pic>
              </a:graphicData>
            </a:graphic>
          </wp:inline>
        </w:drawing>
      </w:r>
    </w:p>
    <w:p w14:paraId="4F42E201" w14:textId="48DD6901" w:rsidR="009B40CB" w:rsidRPr="00CA317D" w:rsidRDefault="00CA317D" w:rsidP="009B40CB">
      <w:pPr>
        <w:jc w:val="center"/>
        <w:rPr>
          <w:rFonts w:ascii="Arial" w:hAnsi="Arial" w:cs="Arial"/>
          <w:b/>
          <w:color w:val="FF0000"/>
          <w:sz w:val="24"/>
          <w:szCs w:val="24"/>
          <w:lang w:val="fr-FR"/>
        </w:rPr>
      </w:pPr>
      <w:r w:rsidRPr="00CA317D">
        <w:rPr>
          <w:rFonts w:ascii="Arial" w:hAnsi="Arial" w:cs="Arial"/>
          <w:b/>
          <w:color w:val="FF0000"/>
          <w:sz w:val="24"/>
          <w:szCs w:val="24"/>
          <w:lang w:val="fr-FR"/>
        </w:rPr>
        <w:t>PROJET FINAL D’</w:t>
      </w:r>
      <w:r w:rsidR="009B40CB" w:rsidRPr="00CA317D">
        <w:rPr>
          <w:rFonts w:ascii="Arial" w:hAnsi="Arial" w:cs="Arial"/>
          <w:b/>
          <w:color w:val="FF0000"/>
          <w:sz w:val="24"/>
          <w:szCs w:val="24"/>
          <w:lang w:val="fr-FR"/>
        </w:rPr>
        <w:t>ANNEX</w:t>
      </w:r>
      <w:r w:rsidRPr="00CA317D">
        <w:rPr>
          <w:rFonts w:ascii="Arial" w:hAnsi="Arial" w:cs="Arial"/>
          <w:b/>
          <w:color w:val="FF0000"/>
          <w:sz w:val="24"/>
          <w:szCs w:val="24"/>
          <w:lang w:val="fr-FR"/>
        </w:rPr>
        <w:t>E</w:t>
      </w:r>
    </w:p>
    <w:p w14:paraId="53E51EEC" w14:textId="5E3E83AD" w:rsidR="009B40CB" w:rsidRPr="00CA317D" w:rsidRDefault="009B40CB" w:rsidP="009B40CB">
      <w:pPr>
        <w:pStyle w:val="ListParagraph"/>
        <w:tabs>
          <w:tab w:val="left" w:pos="3045"/>
        </w:tabs>
        <w:ind w:left="0"/>
        <w:contextualSpacing w:val="0"/>
        <w:jc w:val="center"/>
        <w:rPr>
          <w:rFonts w:ascii="Arial" w:hAnsi="Arial" w:cs="Arial"/>
          <w:b/>
          <w:sz w:val="24"/>
          <w:szCs w:val="24"/>
          <w:lang w:val="fr-FR"/>
        </w:rPr>
      </w:pPr>
      <w:r w:rsidRPr="00CA317D">
        <w:rPr>
          <w:rFonts w:ascii="Arial" w:hAnsi="Arial" w:cs="Arial"/>
          <w:b/>
          <w:sz w:val="24"/>
          <w:szCs w:val="24"/>
          <w:lang w:val="fr-FR"/>
        </w:rPr>
        <w:t>SERVICES</w:t>
      </w:r>
      <w:r w:rsidR="00CA317D" w:rsidRPr="00CA317D">
        <w:rPr>
          <w:rFonts w:ascii="Arial" w:hAnsi="Arial" w:cs="Arial"/>
          <w:b/>
          <w:sz w:val="24"/>
          <w:szCs w:val="24"/>
          <w:lang w:val="fr-FR"/>
        </w:rPr>
        <w:t xml:space="preserve"> DE TELECOMMUNICATIONS</w:t>
      </w:r>
    </w:p>
    <w:p w14:paraId="17E0266B" w14:textId="77777777" w:rsidR="000D7F9D" w:rsidRPr="00C545B5" w:rsidRDefault="000D7F9D" w:rsidP="009B40CB">
      <w:pPr>
        <w:pStyle w:val="ListParagraph"/>
        <w:tabs>
          <w:tab w:val="left" w:pos="3045"/>
        </w:tabs>
        <w:ind w:left="0"/>
        <w:contextualSpacing w:val="0"/>
        <w:jc w:val="center"/>
        <w:rPr>
          <w:rFonts w:ascii="Arial" w:hAnsi="Arial" w:cs="Arial"/>
          <w:b/>
          <w:sz w:val="24"/>
          <w:szCs w:val="24"/>
          <w:lang w:val="fr-FR"/>
        </w:rPr>
      </w:pPr>
      <w:r w:rsidRPr="00C545B5">
        <w:rPr>
          <w:rFonts w:ascii="Arial" w:hAnsi="Arial" w:cs="Arial"/>
          <w:b/>
          <w:sz w:val="24"/>
          <w:szCs w:val="24"/>
          <w:lang w:val="fr-FR"/>
        </w:rPr>
        <w:t>_______________________________</w:t>
      </w:r>
    </w:p>
    <w:p w14:paraId="0D2E92D1" w14:textId="77777777" w:rsidR="000D7F9D" w:rsidRPr="00C545B5" w:rsidRDefault="000D7F9D" w:rsidP="009B40CB">
      <w:pPr>
        <w:pStyle w:val="ListParagraph"/>
        <w:tabs>
          <w:tab w:val="left" w:pos="3045"/>
        </w:tabs>
        <w:ind w:left="0"/>
        <w:contextualSpacing w:val="0"/>
        <w:jc w:val="center"/>
        <w:rPr>
          <w:rFonts w:ascii="Arial" w:hAnsi="Arial" w:cs="Arial"/>
          <w:b/>
          <w:sz w:val="24"/>
          <w:szCs w:val="24"/>
          <w:lang w:val="fr-FR"/>
        </w:rPr>
      </w:pPr>
    </w:p>
    <w:p w14:paraId="2C7060D7" w14:textId="5E9A0DD4" w:rsidR="00CA317D" w:rsidRPr="00CA317D" w:rsidRDefault="00CA317D" w:rsidP="00871AA0">
      <w:pPr>
        <w:ind w:left="0" w:firstLine="0"/>
        <w:rPr>
          <w:rFonts w:ascii="Arial" w:hAnsi="Arial" w:cs="Arial"/>
          <w:color w:val="000000"/>
          <w:sz w:val="24"/>
          <w:szCs w:val="24"/>
          <w:lang w:val="fr-FR"/>
        </w:rPr>
      </w:pPr>
      <w:r w:rsidRPr="00CA317D">
        <w:rPr>
          <w:rFonts w:ascii="Arial" w:hAnsi="Arial" w:cs="Arial"/>
          <w:b/>
          <w:color w:val="000000"/>
          <w:sz w:val="24"/>
          <w:szCs w:val="24"/>
          <w:lang w:val="fr-FR"/>
        </w:rPr>
        <w:t>CONFORMÉMENT</w:t>
      </w:r>
      <w:r>
        <w:rPr>
          <w:rFonts w:ascii="Arial" w:hAnsi="Arial" w:cs="Arial"/>
          <w:color w:val="000000"/>
          <w:sz w:val="24"/>
          <w:szCs w:val="24"/>
          <w:lang w:val="fr-FR"/>
        </w:rPr>
        <w:t xml:space="preserve"> à l'A</w:t>
      </w:r>
      <w:r w:rsidRPr="00CA317D">
        <w:rPr>
          <w:rFonts w:ascii="Arial" w:hAnsi="Arial" w:cs="Arial"/>
          <w:color w:val="000000"/>
          <w:sz w:val="24"/>
          <w:szCs w:val="24"/>
          <w:lang w:val="fr-FR"/>
        </w:rPr>
        <w:t xml:space="preserve">rticle 26 du Protocole sur le commerce des services permettant aux États parties d'élaborer des annexes pour la mise en œuvre dudit </w:t>
      </w:r>
      <w:proofErr w:type="gramStart"/>
      <w:r w:rsidRPr="00CA317D">
        <w:rPr>
          <w:rFonts w:ascii="Arial" w:hAnsi="Arial" w:cs="Arial"/>
          <w:color w:val="000000"/>
          <w:sz w:val="24"/>
          <w:szCs w:val="24"/>
          <w:lang w:val="fr-FR"/>
        </w:rPr>
        <w:t>Protocole;</w:t>
      </w:r>
      <w:proofErr w:type="gramEnd"/>
    </w:p>
    <w:p w14:paraId="6E3FD6F8" w14:textId="3007D838" w:rsidR="00CA317D" w:rsidRPr="00CA317D" w:rsidRDefault="00CA317D" w:rsidP="00871AA0">
      <w:pPr>
        <w:ind w:left="0" w:firstLine="0"/>
        <w:rPr>
          <w:rFonts w:ascii="Arial" w:hAnsi="Arial" w:cs="Arial"/>
          <w:color w:val="000000"/>
          <w:sz w:val="24"/>
          <w:szCs w:val="24"/>
          <w:lang w:val="fr-FR"/>
        </w:rPr>
      </w:pPr>
      <w:r w:rsidRPr="00CA317D">
        <w:rPr>
          <w:rFonts w:ascii="Arial" w:hAnsi="Arial" w:cs="Arial"/>
          <w:b/>
          <w:color w:val="000000"/>
          <w:sz w:val="24"/>
          <w:szCs w:val="24"/>
          <w:lang w:val="fr-FR"/>
        </w:rPr>
        <w:t xml:space="preserve">VU </w:t>
      </w:r>
      <w:r>
        <w:rPr>
          <w:rFonts w:ascii="Arial" w:hAnsi="Arial" w:cs="Arial"/>
          <w:color w:val="000000"/>
          <w:sz w:val="24"/>
          <w:szCs w:val="24"/>
          <w:lang w:val="fr-FR"/>
        </w:rPr>
        <w:t>les dispositions de l'A</w:t>
      </w:r>
      <w:r w:rsidRPr="00CA317D">
        <w:rPr>
          <w:rFonts w:ascii="Arial" w:hAnsi="Arial" w:cs="Arial"/>
          <w:color w:val="000000"/>
          <w:sz w:val="24"/>
          <w:szCs w:val="24"/>
          <w:lang w:val="fr-FR"/>
        </w:rPr>
        <w:t xml:space="preserve">rticle 2, paragraphe 4, </w:t>
      </w:r>
      <w:r>
        <w:rPr>
          <w:rFonts w:ascii="Arial" w:hAnsi="Arial" w:cs="Arial"/>
          <w:color w:val="000000"/>
          <w:sz w:val="24"/>
          <w:szCs w:val="24"/>
          <w:lang w:val="fr-FR"/>
        </w:rPr>
        <w:t>du Protocole</w:t>
      </w:r>
      <w:r w:rsidRPr="00CA317D">
        <w:rPr>
          <w:rFonts w:ascii="Arial" w:hAnsi="Arial" w:cs="Arial"/>
          <w:color w:val="000000"/>
          <w:sz w:val="24"/>
          <w:szCs w:val="24"/>
          <w:lang w:val="fr-FR"/>
        </w:rPr>
        <w:t xml:space="preserve"> de la SADC sur le commerce des services, qui impose aux États parties d'assurer la cohérence entre la libéralisation du commerce des services et les différents protocoles dans les secteurs de services </w:t>
      </w:r>
      <w:proofErr w:type="gramStart"/>
      <w:r w:rsidRPr="00CA317D">
        <w:rPr>
          <w:rFonts w:ascii="Arial" w:hAnsi="Arial" w:cs="Arial"/>
          <w:color w:val="000000"/>
          <w:sz w:val="24"/>
          <w:szCs w:val="24"/>
          <w:lang w:val="fr-FR"/>
        </w:rPr>
        <w:t>spécifiques;</w:t>
      </w:r>
      <w:proofErr w:type="gramEnd"/>
      <w:r w:rsidRPr="00CA317D">
        <w:rPr>
          <w:rFonts w:ascii="Arial" w:hAnsi="Arial" w:cs="Arial"/>
          <w:color w:val="000000"/>
          <w:sz w:val="24"/>
          <w:szCs w:val="24"/>
          <w:lang w:val="fr-FR"/>
        </w:rPr>
        <w:t xml:space="preserve"> </w:t>
      </w:r>
    </w:p>
    <w:p w14:paraId="46324565" w14:textId="77777777" w:rsidR="00CA317D" w:rsidRPr="00CA317D" w:rsidRDefault="00CA317D" w:rsidP="00871AA0">
      <w:pPr>
        <w:ind w:left="0" w:firstLine="0"/>
        <w:rPr>
          <w:rFonts w:ascii="Arial" w:hAnsi="Arial" w:cs="Arial"/>
          <w:color w:val="000000"/>
          <w:sz w:val="24"/>
          <w:szCs w:val="24"/>
          <w:lang w:val="fr-FR"/>
        </w:rPr>
      </w:pPr>
      <w:r w:rsidRPr="00CA317D">
        <w:rPr>
          <w:rFonts w:ascii="Arial" w:hAnsi="Arial" w:cs="Arial"/>
          <w:b/>
          <w:color w:val="000000"/>
          <w:sz w:val="24"/>
          <w:szCs w:val="24"/>
          <w:lang w:val="fr-FR"/>
        </w:rPr>
        <w:t>RECONNAISSANT</w:t>
      </w:r>
      <w:r w:rsidRPr="00CA317D">
        <w:rPr>
          <w:rFonts w:ascii="Arial" w:hAnsi="Arial" w:cs="Arial"/>
          <w:color w:val="000000"/>
          <w:sz w:val="24"/>
          <w:szCs w:val="24"/>
          <w:lang w:val="fr-FR"/>
        </w:rPr>
        <w:t xml:space="preserve"> les spécificités du secteur des services de télécommunications et, en particulier, son double rôle en tant que secteur distinct de l'activité économique et en tant que moyen de transport sous-jacent pour d'autres activités économiques, </w:t>
      </w:r>
    </w:p>
    <w:p w14:paraId="119CFC13" w14:textId="77777777" w:rsidR="00CA317D" w:rsidRPr="00CA317D" w:rsidRDefault="00CA317D" w:rsidP="00871AA0">
      <w:pPr>
        <w:ind w:left="0" w:firstLine="0"/>
        <w:rPr>
          <w:rFonts w:ascii="Arial" w:hAnsi="Arial" w:cs="Arial"/>
          <w:color w:val="000000"/>
          <w:sz w:val="24"/>
          <w:szCs w:val="24"/>
          <w:lang w:val="fr-FR"/>
        </w:rPr>
      </w:pPr>
      <w:r w:rsidRPr="00CA317D">
        <w:rPr>
          <w:rFonts w:ascii="Arial" w:hAnsi="Arial" w:cs="Arial"/>
          <w:b/>
          <w:color w:val="000000"/>
          <w:sz w:val="24"/>
          <w:szCs w:val="24"/>
          <w:lang w:val="fr-FR"/>
        </w:rPr>
        <w:t xml:space="preserve">SOUHAITANT </w:t>
      </w:r>
      <w:r w:rsidRPr="00CA317D">
        <w:rPr>
          <w:rFonts w:ascii="Arial" w:hAnsi="Arial" w:cs="Arial"/>
          <w:color w:val="000000"/>
          <w:sz w:val="24"/>
          <w:szCs w:val="24"/>
          <w:lang w:val="fr-FR"/>
        </w:rPr>
        <w:t>développer les dispositions de leurs engagements en matière de libéralisation du commerce des services en ce qui concerne les mesures affectant l'accès et l'utilisation des télécommunications publiques, des réseaux de transport et des services.</w:t>
      </w:r>
    </w:p>
    <w:p w14:paraId="4E7F2A36" w14:textId="640E9A7A" w:rsidR="00CA317D" w:rsidRPr="00CA317D" w:rsidRDefault="00CA317D" w:rsidP="00871AA0">
      <w:pPr>
        <w:ind w:left="0" w:firstLine="0"/>
        <w:rPr>
          <w:rFonts w:ascii="Arial" w:hAnsi="Arial" w:cs="Arial"/>
          <w:color w:val="000000"/>
          <w:sz w:val="24"/>
          <w:szCs w:val="24"/>
          <w:lang w:val="fr-FR"/>
        </w:rPr>
      </w:pPr>
      <w:r w:rsidRPr="00CA317D">
        <w:rPr>
          <w:rFonts w:ascii="Arial" w:hAnsi="Arial" w:cs="Arial"/>
          <w:b/>
          <w:color w:val="000000"/>
          <w:sz w:val="24"/>
          <w:szCs w:val="24"/>
          <w:lang w:val="fr-FR"/>
        </w:rPr>
        <w:t xml:space="preserve">NOTANT </w:t>
      </w:r>
      <w:r w:rsidR="004B4C1E">
        <w:rPr>
          <w:rFonts w:ascii="Arial" w:hAnsi="Arial" w:cs="Arial"/>
          <w:color w:val="000000"/>
          <w:sz w:val="24"/>
          <w:szCs w:val="24"/>
          <w:lang w:val="fr-FR"/>
        </w:rPr>
        <w:t>que la présente n</w:t>
      </w:r>
      <w:r w:rsidRPr="00CA317D">
        <w:rPr>
          <w:rFonts w:ascii="Arial" w:hAnsi="Arial" w:cs="Arial"/>
          <w:color w:val="000000"/>
          <w:sz w:val="24"/>
          <w:szCs w:val="24"/>
          <w:lang w:val="fr-FR"/>
        </w:rPr>
        <w:t xml:space="preserve">ote </w:t>
      </w:r>
      <w:r w:rsidR="004B4C1E">
        <w:rPr>
          <w:rFonts w:ascii="Arial" w:hAnsi="Arial" w:cs="Arial"/>
          <w:color w:val="000000"/>
          <w:sz w:val="24"/>
          <w:szCs w:val="24"/>
          <w:lang w:val="fr-FR"/>
        </w:rPr>
        <w:t>fournit</w:t>
      </w:r>
      <w:r w:rsidRPr="00CA317D">
        <w:rPr>
          <w:rFonts w:ascii="Arial" w:hAnsi="Arial" w:cs="Arial"/>
          <w:color w:val="000000"/>
          <w:sz w:val="24"/>
          <w:szCs w:val="24"/>
          <w:lang w:val="fr-FR"/>
        </w:rPr>
        <w:t xml:space="preserve"> des notes et des dispositions complémentaires aux engagements de libéralisation des services de télécommunication</w:t>
      </w:r>
    </w:p>
    <w:p w14:paraId="5607EA46" w14:textId="37FEB8D8" w:rsidR="00CA317D" w:rsidRPr="00CA317D" w:rsidRDefault="00CA317D" w:rsidP="00CA317D">
      <w:pPr>
        <w:rPr>
          <w:rFonts w:ascii="Arial" w:hAnsi="Arial" w:cs="Arial"/>
          <w:color w:val="000000"/>
          <w:sz w:val="24"/>
          <w:szCs w:val="24"/>
          <w:lang w:val="fr-FR"/>
        </w:rPr>
      </w:pPr>
      <w:r w:rsidRPr="00CA317D">
        <w:rPr>
          <w:rFonts w:ascii="Arial" w:hAnsi="Arial" w:cs="Arial"/>
          <w:b/>
          <w:color w:val="000000"/>
          <w:sz w:val="24"/>
          <w:szCs w:val="24"/>
          <w:lang w:val="fr-FR"/>
        </w:rPr>
        <w:t>CONVIENNENT</w:t>
      </w:r>
      <w:r w:rsidRPr="00CA317D">
        <w:rPr>
          <w:rFonts w:ascii="Arial" w:hAnsi="Arial" w:cs="Arial"/>
          <w:color w:val="000000"/>
          <w:sz w:val="24"/>
          <w:szCs w:val="24"/>
          <w:lang w:val="fr-FR"/>
        </w:rPr>
        <w:t xml:space="preserve"> de ce qui </w:t>
      </w:r>
      <w:proofErr w:type="gramStart"/>
      <w:r w:rsidRPr="00CA317D">
        <w:rPr>
          <w:rFonts w:ascii="Arial" w:hAnsi="Arial" w:cs="Arial"/>
          <w:color w:val="000000"/>
          <w:sz w:val="24"/>
          <w:szCs w:val="24"/>
          <w:lang w:val="fr-FR"/>
        </w:rPr>
        <w:t>suit:</w:t>
      </w:r>
      <w:proofErr w:type="gramEnd"/>
    </w:p>
    <w:p w14:paraId="1DFD4D8E" w14:textId="517D5BBB" w:rsidR="003960C1" w:rsidRPr="00C545B5" w:rsidRDefault="003960C1" w:rsidP="004B4C1E">
      <w:pPr>
        <w:rPr>
          <w:rFonts w:ascii="Arial" w:hAnsi="Arial" w:cs="Arial"/>
          <w:color w:val="000000"/>
          <w:sz w:val="24"/>
          <w:szCs w:val="24"/>
          <w:lang w:val="fr-FR"/>
        </w:rPr>
      </w:pPr>
      <w:r w:rsidRPr="00C545B5">
        <w:rPr>
          <w:rFonts w:ascii="Arial" w:hAnsi="Arial" w:cs="Arial"/>
          <w:b/>
          <w:color w:val="000000"/>
          <w:sz w:val="24"/>
          <w:szCs w:val="24"/>
          <w:lang w:val="fr-FR"/>
        </w:rPr>
        <w:br w:type="page"/>
      </w:r>
    </w:p>
    <w:p w14:paraId="1994FBDB" w14:textId="77777777" w:rsidR="009B40CB" w:rsidRPr="00C545B5" w:rsidRDefault="009B40CB" w:rsidP="003960C1">
      <w:pPr>
        <w:spacing w:before="360"/>
        <w:ind w:left="907"/>
        <w:jc w:val="center"/>
        <w:rPr>
          <w:rFonts w:ascii="Arial" w:hAnsi="Arial" w:cs="Arial"/>
          <w:b/>
          <w:color w:val="000000"/>
          <w:sz w:val="24"/>
          <w:szCs w:val="24"/>
          <w:lang w:val="fr-FR"/>
        </w:rPr>
      </w:pPr>
      <w:r w:rsidRPr="00C545B5">
        <w:rPr>
          <w:rFonts w:ascii="Arial" w:hAnsi="Arial" w:cs="Arial"/>
          <w:b/>
          <w:color w:val="000000"/>
          <w:sz w:val="24"/>
          <w:szCs w:val="24"/>
          <w:lang w:val="fr-FR"/>
        </w:rPr>
        <w:lastRenderedPageBreak/>
        <w:t>ARTICLE 1</w:t>
      </w:r>
    </w:p>
    <w:p w14:paraId="038ECE0A" w14:textId="4812B0D9" w:rsidR="009B40CB" w:rsidRPr="004B4C1E" w:rsidRDefault="009B40CB" w:rsidP="00D04864">
      <w:pPr>
        <w:jc w:val="center"/>
        <w:rPr>
          <w:rFonts w:ascii="Arial" w:hAnsi="Arial" w:cs="Arial"/>
          <w:b/>
          <w:color w:val="000000"/>
          <w:sz w:val="24"/>
          <w:szCs w:val="24"/>
          <w:lang w:val="fr-FR"/>
        </w:rPr>
      </w:pPr>
      <w:r w:rsidRPr="004B4C1E">
        <w:rPr>
          <w:rFonts w:ascii="Arial" w:hAnsi="Arial" w:cs="Arial"/>
          <w:b/>
          <w:color w:val="000000"/>
          <w:sz w:val="24"/>
          <w:szCs w:val="24"/>
          <w:u w:val="single"/>
          <w:lang w:val="fr-FR"/>
        </w:rPr>
        <w:t>TERM</w:t>
      </w:r>
      <w:r w:rsidR="004B4C1E" w:rsidRPr="004B4C1E">
        <w:rPr>
          <w:rFonts w:ascii="Arial" w:hAnsi="Arial" w:cs="Arial"/>
          <w:b/>
          <w:color w:val="000000"/>
          <w:sz w:val="24"/>
          <w:szCs w:val="24"/>
          <w:u w:val="single"/>
          <w:lang w:val="fr-FR"/>
        </w:rPr>
        <w:t>ES ET</w:t>
      </w:r>
      <w:r w:rsidRPr="004B4C1E">
        <w:rPr>
          <w:rFonts w:ascii="Arial" w:hAnsi="Arial" w:cs="Arial"/>
          <w:b/>
          <w:color w:val="000000"/>
          <w:sz w:val="24"/>
          <w:szCs w:val="24"/>
          <w:u w:val="single"/>
          <w:lang w:val="fr-FR"/>
        </w:rPr>
        <w:t xml:space="preserve"> DEFINITIONS</w:t>
      </w:r>
    </w:p>
    <w:p w14:paraId="0CC4F49D" w14:textId="77777777" w:rsidR="004B4C1E" w:rsidRPr="004B4C1E" w:rsidRDefault="004B4C1E" w:rsidP="004B4C1E">
      <w:pPr>
        <w:rPr>
          <w:rFonts w:ascii="Arial" w:hAnsi="Arial" w:cs="Arial"/>
          <w:color w:val="000000"/>
          <w:sz w:val="24"/>
          <w:szCs w:val="24"/>
          <w:lang w:val="fr-FR"/>
        </w:rPr>
      </w:pPr>
      <w:r w:rsidRPr="004B4C1E">
        <w:rPr>
          <w:rFonts w:ascii="Arial" w:hAnsi="Arial" w:cs="Arial"/>
          <w:color w:val="000000"/>
          <w:sz w:val="24"/>
          <w:szCs w:val="24"/>
          <w:lang w:val="fr-FR"/>
        </w:rPr>
        <w:t xml:space="preserve">Aux fins de la présente annexe, les termes et définitions suivants s'appliquent au cadre réglementaire des services de télécommunications de </w:t>
      </w:r>
      <w:proofErr w:type="gramStart"/>
      <w:r w:rsidRPr="004B4C1E">
        <w:rPr>
          <w:rFonts w:ascii="Arial" w:hAnsi="Arial" w:cs="Arial"/>
          <w:color w:val="000000"/>
          <w:sz w:val="24"/>
          <w:szCs w:val="24"/>
          <w:lang w:val="fr-FR"/>
        </w:rPr>
        <w:t>base:</w:t>
      </w:r>
      <w:proofErr w:type="gramEnd"/>
    </w:p>
    <w:p w14:paraId="7AE8EED8" w14:textId="77777777" w:rsidR="004B4C1E" w:rsidRPr="004B4C1E" w:rsidRDefault="004B4C1E" w:rsidP="004B4C1E">
      <w:pPr>
        <w:rPr>
          <w:rFonts w:ascii="Arial" w:hAnsi="Arial" w:cs="Arial"/>
          <w:color w:val="000000"/>
          <w:sz w:val="24"/>
          <w:szCs w:val="24"/>
          <w:lang w:val="fr-FR"/>
        </w:rPr>
      </w:pPr>
      <w:proofErr w:type="gramStart"/>
      <w:r w:rsidRPr="004B4C1E">
        <w:rPr>
          <w:rFonts w:ascii="Arial" w:hAnsi="Arial" w:cs="Arial"/>
          <w:b/>
          <w:color w:val="000000"/>
          <w:sz w:val="24"/>
          <w:szCs w:val="24"/>
          <w:lang w:val="fr-FR"/>
        </w:rPr>
        <w:t>Utilisateurs</w:t>
      </w:r>
      <w:r w:rsidRPr="004B4C1E">
        <w:rPr>
          <w:rFonts w:ascii="Arial" w:hAnsi="Arial" w:cs="Arial"/>
          <w:color w:val="000000"/>
          <w:sz w:val="24"/>
          <w:szCs w:val="24"/>
          <w:lang w:val="fr-FR"/>
        </w:rPr>
        <w:t>:</w:t>
      </w:r>
      <w:proofErr w:type="gramEnd"/>
      <w:r w:rsidRPr="004B4C1E">
        <w:rPr>
          <w:rFonts w:ascii="Arial" w:hAnsi="Arial" w:cs="Arial"/>
          <w:color w:val="000000"/>
          <w:sz w:val="24"/>
          <w:szCs w:val="24"/>
          <w:lang w:val="fr-FR"/>
        </w:rPr>
        <w:t xml:space="preserve"> consommateurs et fournisseurs de services.</w:t>
      </w:r>
    </w:p>
    <w:p w14:paraId="551FBD11" w14:textId="77777777" w:rsidR="004B4C1E" w:rsidRPr="004B4C1E" w:rsidRDefault="004B4C1E" w:rsidP="00871AA0">
      <w:pPr>
        <w:ind w:left="3420" w:hanging="3420"/>
        <w:rPr>
          <w:rFonts w:ascii="Arial" w:hAnsi="Arial" w:cs="Arial"/>
          <w:color w:val="000000"/>
          <w:sz w:val="24"/>
          <w:szCs w:val="24"/>
          <w:lang w:val="fr-FR"/>
        </w:rPr>
      </w:pPr>
      <w:r w:rsidRPr="004B4C1E">
        <w:rPr>
          <w:rFonts w:ascii="Arial" w:hAnsi="Arial" w:cs="Arial"/>
          <w:color w:val="000000"/>
          <w:sz w:val="24"/>
          <w:szCs w:val="24"/>
          <w:lang w:val="fr-FR"/>
        </w:rPr>
        <w:t xml:space="preserve">Par </w:t>
      </w:r>
      <w:r w:rsidRPr="004B4C1E">
        <w:rPr>
          <w:rFonts w:ascii="Arial" w:hAnsi="Arial" w:cs="Arial"/>
          <w:b/>
          <w:color w:val="000000"/>
          <w:sz w:val="24"/>
          <w:szCs w:val="24"/>
          <w:lang w:val="fr-FR"/>
        </w:rPr>
        <w:t>installations essentielles</w:t>
      </w:r>
      <w:r w:rsidRPr="004B4C1E">
        <w:rPr>
          <w:rFonts w:ascii="Arial" w:hAnsi="Arial" w:cs="Arial"/>
          <w:color w:val="000000"/>
          <w:sz w:val="24"/>
          <w:szCs w:val="24"/>
          <w:lang w:val="fr-FR"/>
        </w:rPr>
        <w:t>, on entend les installations d'un réseau ou service public de transport des télécommunications qui</w:t>
      </w:r>
    </w:p>
    <w:p w14:paraId="3DA524E5" w14:textId="77777777" w:rsidR="004B4C1E" w:rsidRPr="004B4C1E" w:rsidRDefault="004B4C1E" w:rsidP="00871AA0">
      <w:pPr>
        <w:ind w:left="3780" w:hanging="360"/>
        <w:rPr>
          <w:rFonts w:ascii="Arial" w:hAnsi="Arial" w:cs="Arial"/>
          <w:color w:val="000000"/>
          <w:sz w:val="24"/>
          <w:szCs w:val="24"/>
          <w:lang w:val="fr-FR"/>
        </w:rPr>
      </w:pPr>
      <w:r w:rsidRPr="004B4C1E">
        <w:rPr>
          <w:rFonts w:ascii="Arial" w:hAnsi="Arial" w:cs="Arial"/>
          <w:color w:val="000000"/>
          <w:sz w:val="24"/>
          <w:szCs w:val="24"/>
          <w:lang w:val="fr-FR"/>
        </w:rPr>
        <w:t xml:space="preserve">a) Sont exclusivement ou principalement fournis par un nombre unique ou limité de </w:t>
      </w:r>
      <w:proofErr w:type="gramStart"/>
      <w:r w:rsidRPr="004B4C1E">
        <w:rPr>
          <w:rFonts w:ascii="Arial" w:hAnsi="Arial" w:cs="Arial"/>
          <w:color w:val="000000"/>
          <w:sz w:val="24"/>
          <w:szCs w:val="24"/>
          <w:lang w:val="fr-FR"/>
        </w:rPr>
        <w:t>fournisseurs;</w:t>
      </w:r>
      <w:proofErr w:type="gramEnd"/>
      <w:r w:rsidRPr="004B4C1E">
        <w:rPr>
          <w:rFonts w:ascii="Arial" w:hAnsi="Arial" w:cs="Arial"/>
          <w:color w:val="000000"/>
          <w:sz w:val="24"/>
          <w:szCs w:val="24"/>
          <w:lang w:val="fr-FR"/>
        </w:rPr>
        <w:t xml:space="preserve"> et</w:t>
      </w:r>
    </w:p>
    <w:p w14:paraId="0385385E" w14:textId="2DE3ECBD" w:rsidR="004B4C1E" w:rsidRPr="004B4C1E" w:rsidRDefault="004B4C1E" w:rsidP="00871AA0">
      <w:pPr>
        <w:ind w:left="3780" w:hanging="360"/>
        <w:rPr>
          <w:rFonts w:ascii="Arial" w:hAnsi="Arial" w:cs="Arial"/>
          <w:color w:val="000000"/>
          <w:sz w:val="24"/>
          <w:szCs w:val="24"/>
          <w:lang w:val="fr-FR"/>
        </w:rPr>
      </w:pPr>
      <w:r w:rsidRPr="004B4C1E">
        <w:rPr>
          <w:rFonts w:ascii="Arial" w:hAnsi="Arial" w:cs="Arial"/>
          <w:color w:val="000000"/>
          <w:sz w:val="24"/>
          <w:szCs w:val="24"/>
          <w:lang w:val="fr-FR"/>
        </w:rPr>
        <w:t>b) Ne peu</w:t>
      </w:r>
      <w:r>
        <w:rPr>
          <w:rFonts w:ascii="Arial" w:hAnsi="Arial" w:cs="Arial"/>
          <w:color w:val="000000"/>
          <w:sz w:val="24"/>
          <w:szCs w:val="24"/>
          <w:lang w:val="fr-FR"/>
        </w:rPr>
        <w:t>ven</w:t>
      </w:r>
      <w:r w:rsidRPr="004B4C1E">
        <w:rPr>
          <w:rFonts w:ascii="Arial" w:hAnsi="Arial" w:cs="Arial"/>
          <w:color w:val="000000"/>
          <w:sz w:val="24"/>
          <w:szCs w:val="24"/>
          <w:lang w:val="fr-FR"/>
        </w:rPr>
        <w:t>t pas être économiquement ou techniquement substituable pour fournir un service.</w:t>
      </w:r>
    </w:p>
    <w:p w14:paraId="28D01317" w14:textId="77777777" w:rsidR="004B4C1E" w:rsidRPr="004B4C1E" w:rsidRDefault="004B4C1E" w:rsidP="00871AA0">
      <w:pPr>
        <w:ind w:left="3060" w:hanging="3060"/>
        <w:rPr>
          <w:rFonts w:ascii="Arial" w:hAnsi="Arial" w:cs="Arial"/>
          <w:color w:val="000000"/>
          <w:sz w:val="24"/>
          <w:szCs w:val="24"/>
          <w:lang w:val="fr-FR"/>
        </w:rPr>
      </w:pPr>
      <w:r w:rsidRPr="004B4C1E">
        <w:rPr>
          <w:rFonts w:ascii="Arial" w:hAnsi="Arial" w:cs="Arial"/>
          <w:color w:val="000000"/>
          <w:sz w:val="24"/>
          <w:szCs w:val="24"/>
          <w:lang w:val="fr-FR"/>
        </w:rPr>
        <w:t xml:space="preserve">Le </w:t>
      </w:r>
      <w:r w:rsidRPr="004B4C1E">
        <w:rPr>
          <w:rFonts w:ascii="Arial" w:hAnsi="Arial" w:cs="Arial"/>
          <w:b/>
          <w:color w:val="000000"/>
          <w:sz w:val="24"/>
          <w:szCs w:val="24"/>
          <w:lang w:val="fr-FR"/>
        </w:rPr>
        <w:t xml:space="preserve">fournisseur principal </w:t>
      </w:r>
      <w:r w:rsidRPr="004B4C1E">
        <w:rPr>
          <w:rFonts w:ascii="Arial" w:hAnsi="Arial" w:cs="Arial"/>
          <w:color w:val="000000"/>
          <w:sz w:val="24"/>
          <w:szCs w:val="24"/>
          <w:lang w:val="fr-FR"/>
        </w:rPr>
        <w:t xml:space="preserve">est un fournisseur qui a la capacité d'influer matériellement sur les conditions de participation (du point de vue du prix et de la fourniture) sur le marché en cause des services de télécommunications de base du fait </w:t>
      </w:r>
      <w:proofErr w:type="gramStart"/>
      <w:r w:rsidRPr="004B4C1E">
        <w:rPr>
          <w:rFonts w:ascii="Arial" w:hAnsi="Arial" w:cs="Arial"/>
          <w:color w:val="000000"/>
          <w:sz w:val="24"/>
          <w:szCs w:val="24"/>
          <w:lang w:val="fr-FR"/>
        </w:rPr>
        <w:t>de:</w:t>
      </w:r>
      <w:proofErr w:type="gramEnd"/>
    </w:p>
    <w:p w14:paraId="517921E3" w14:textId="77777777" w:rsidR="004B4C1E" w:rsidRPr="004B4C1E" w:rsidRDefault="004B4C1E" w:rsidP="00871AA0">
      <w:pPr>
        <w:ind w:left="3870" w:hanging="450"/>
        <w:rPr>
          <w:rFonts w:ascii="Arial" w:hAnsi="Arial" w:cs="Arial"/>
          <w:color w:val="000000"/>
          <w:sz w:val="24"/>
          <w:szCs w:val="24"/>
          <w:lang w:val="fr-FR"/>
        </w:rPr>
      </w:pPr>
      <w:r w:rsidRPr="004B4C1E">
        <w:rPr>
          <w:rFonts w:ascii="Arial" w:hAnsi="Arial" w:cs="Arial"/>
          <w:color w:val="000000"/>
          <w:sz w:val="24"/>
          <w:szCs w:val="24"/>
          <w:lang w:val="fr-FR"/>
        </w:rPr>
        <w:t xml:space="preserve">a) le </w:t>
      </w:r>
      <w:bookmarkStart w:id="0" w:name="_GoBack"/>
      <w:r w:rsidRPr="004B4C1E">
        <w:rPr>
          <w:rFonts w:ascii="Arial" w:hAnsi="Arial" w:cs="Arial"/>
          <w:color w:val="000000"/>
          <w:sz w:val="24"/>
          <w:szCs w:val="24"/>
          <w:lang w:val="fr-FR"/>
        </w:rPr>
        <w:t xml:space="preserve">contrôle des installations </w:t>
      </w:r>
      <w:proofErr w:type="gramStart"/>
      <w:r w:rsidRPr="004B4C1E">
        <w:rPr>
          <w:rFonts w:ascii="Arial" w:hAnsi="Arial" w:cs="Arial"/>
          <w:color w:val="000000"/>
          <w:sz w:val="24"/>
          <w:szCs w:val="24"/>
          <w:lang w:val="fr-FR"/>
        </w:rPr>
        <w:t>essentielles;</w:t>
      </w:r>
      <w:proofErr w:type="gramEnd"/>
      <w:r w:rsidRPr="004B4C1E">
        <w:rPr>
          <w:rFonts w:ascii="Arial" w:hAnsi="Arial" w:cs="Arial"/>
          <w:color w:val="000000"/>
          <w:sz w:val="24"/>
          <w:szCs w:val="24"/>
          <w:lang w:val="fr-FR"/>
        </w:rPr>
        <w:t xml:space="preserve"> ou</w:t>
      </w:r>
    </w:p>
    <w:p w14:paraId="65D767FD" w14:textId="2F15D4B6" w:rsidR="004B4C1E" w:rsidRPr="004B4C1E" w:rsidRDefault="004B4C1E" w:rsidP="00871AA0">
      <w:pPr>
        <w:ind w:left="3870" w:hanging="450"/>
        <w:rPr>
          <w:rFonts w:ascii="Arial" w:hAnsi="Arial" w:cs="Arial"/>
          <w:color w:val="000000"/>
          <w:sz w:val="24"/>
          <w:szCs w:val="24"/>
          <w:lang w:val="fr-FR"/>
        </w:rPr>
      </w:pPr>
      <w:r w:rsidRPr="004B4C1E">
        <w:rPr>
          <w:rFonts w:ascii="Arial" w:hAnsi="Arial" w:cs="Arial"/>
          <w:color w:val="000000"/>
          <w:sz w:val="24"/>
          <w:szCs w:val="24"/>
          <w:lang w:val="fr-FR"/>
        </w:rPr>
        <w:t xml:space="preserve">b) l'utilisation </w:t>
      </w:r>
      <w:bookmarkEnd w:id="0"/>
      <w:r w:rsidRPr="004B4C1E">
        <w:rPr>
          <w:rFonts w:ascii="Arial" w:hAnsi="Arial" w:cs="Arial"/>
          <w:color w:val="000000"/>
          <w:sz w:val="24"/>
          <w:szCs w:val="24"/>
          <w:lang w:val="fr-FR"/>
        </w:rPr>
        <w:t>de sa position sur le marché.</w:t>
      </w:r>
    </w:p>
    <w:p w14:paraId="4D2900F2" w14:textId="77777777" w:rsidR="009B40CB" w:rsidRPr="004B4C1E" w:rsidRDefault="009B40CB" w:rsidP="006D541C">
      <w:pPr>
        <w:spacing w:before="360"/>
        <w:ind w:left="907"/>
        <w:jc w:val="center"/>
        <w:rPr>
          <w:rFonts w:ascii="Arial" w:hAnsi="Arial" w:cs="Arial"/>
          <w:b/>
          <w:color w:val="000000"/>
          <w:sz w:val="24"/>
          <w:szCs w:val="24"/>
          <w:lang w:val="fr-FR"/>
        </w:rPr>
      </w:pPr>
      <w:r w:rsidRPr="004B4C1E">
        <w:rPr>
          <w:rFonts w:ascii="Arial" w:hAnsi="Arial" w:cs="Arial"/>
          <w:b/>
          <w:color w:val="000000"/>
          <w:sz w:val="24"/>
          <w:szCs w:val="24"/>
          <w:lang w:val="fr-FR"/>
        </w:rPr>
        <w:t>ARTICLE 2</w:t>
      </w:r>
    </w:p>
    <w:p w14:paraId="391612D0" w14:textId="53A882CF" w:rsidR="009B40CB" w:rsidRPr="004B4C1E" w:rsidRDefault="004B4C1E" w:rsidP="006D541C">
      <w:pPr>
        <w:ind w:hanging="540"/>
        <w:jc w:val="center"/>
        <w:rPr>
          <w:rFonts w:ascii="Arial" w:hAnsi="Arial" w:cs="Arial"/>
          <w:b/>
          <w:color w:val="000000"/>
          <w:sz w:val="24"/>
          <w:szCs w:val="24"/>
          <w:lang w:val="fr-FR"/>
        </w:rPr>
      </w:pPr>
      <w:r w:rsidRPr="004B4C1E">
        <w:rPr>
          <w:rFonts w:ascii="Arial" w:hAnsi="Arial" w:cs="Arial"/>
          <w:b/>
          <w:color w:val="000000"/>
          <w:sz w:val="24"/>
          <w:szCs w:val="24"/>
          <w:u w:val="single"/>
          <w:lang w:val="fr-FR"/>
        </w:rPr>
        <w:t>SAUVEGARDES CONCURRENTIELLES</w:t>
      </w:r>
    </w:p>
    <w:p w14:paraId="14B1D1C4" w14:textId="77777777" w:rsidR="004B4C1E" w:rsidRPr="004B4C1E" w:rsidRDefault="004B4C1E" w:rsidP="00C545B5">
      <w:pPr>
        <w:ind w:left="540" w:hanging="540"/>
        <w:rPr>
          <w:rFonts w:ascii="Arial" w:hAnsi="Arial" w:cs="Arial"/>
          <w:color w:val="000000"/>
          <w:sz w:val="24"/>
          <w:szCs w:val="24"/>
          <w:lang w:val="fr-FR"/>
        </w:rPr>
      </w:pPr>
      <w:r w:rsidRPr="004B4C1E">
        <w:rPr>
          <w:rFonts w:ascii="Arial" w:hAnsi="Arial" w:cs="Arial"/>
          <w:color w:val="000000"/>
          <w:sz w:val="24"/>
          <w:szCs w:val="24"/>
          <w:lang w:val="fr-FR"/>
        </w:rPr>
        <w:t>1.</w:t>
      </w:r>
      <w:r w:rsidRPr="004B4C1E">
        <w:rPr>
          <w:rFonts w:ascii="Arial" w:hAnsi="Arial" w:cs="Arial"/>
          <w:color w:val="000000"/>
          <w:sz w:val="24"/>
          <w:szCs w:val="24"/>
          <w:lang w:val="fr-FR"/>
        </w:rPr>
        <w:tab/>
        <w:t xml:space="preserve">Les États Parties maintiennent des mesures appropriées afin d'empêcher les fournisseurs qui, seuls ou ensemble, sont un fournisseur important d'adopter ou de maintenir des pratiques anticoncurrentielles. </w:t>
      </w:r>
    </w:p>
    <w:p w14:paraId="04C8F7E4" w14:textId="52B48F60" w:rsidR="004B4C1E" w:rsidRPr="004B4C1E" w:rsidRDefault="004B4C1E" w:rsidP="00C545B5">
      <w:pPr>
        <w:ind w:left="540" w:hanging="540"/>
        <w:rPr>
          <w:rFonts w:ascii="Arial" w:hAnsi="Arial" w:cs="Arial"/>
          <w:color w:val="000000"/>
          <w:sz w:val="24"/>
          <w:szCs w:val="24"/>
          <w:lang w:val="fr-FR"/>
        </w:rPr>
      </w:pPr>
      <w:r w:rsidRPr="004B4C1E">
        <w:rPr>
          <w:rFonts w:ascii="Arial" w:hAnsi="Arial" w:cs="Arial"/>
          <w:color w:val="000000"/>
          <w:sz w:val="24"/>
          <w:szCs w:val="24"/>
          <w:lang w:val="fr-FR"/>
        </w:rPr>
        <w:t>2.</w:t>
      </w:r>
      <w:r w:rsidRPr="004B4C1E">
        <w:rPr>
          <w:rFonts w:ascii="Arial" w:hAnsi="Arial" w:cs="Arial"/>
          <w:color w:val="000000"/>
          <w:sz w:val="24"/>
          <w:szCs w:val="24"/>
          <w:lang w:val="fr-FR"/>
        </w:rPr>
        <w:tab/>
        <w:t>Les pratiques anticoncurrentielles visées ci-dessus comprennent en particulier les pratiques anticoncurrentielles</w:t>
      </w:r>
      <w:r>
        <w:rPr>
          <w:rFonts w:ascii="Arial" w:hAnsi="Arial" w:cs="Arial"/>
          <w:color w:val="000000"/>
          <w:sz w:val="24"/>
          <w:szCs w:val="24"/>
          <w:lang w:val="fr-FR"/>
        </w:rPr>
        <w:t xml:space="preserve"> </w:t>
      </w:r>
      <w:proofErr w:type="gramStart"/>
      <w:r>
        <w:rPr>
          <w:rFonts w:ascii="Arial" w:hAnsi="Arial" w:cs="Arial"/>
          <w:color w:val="000000"/>
          <w:sz w:val="24"/>
          <w:szCs w:val="24"/>
          <w:lang w:val="fr-FR"/>
        </w:rPr>
        <w:t>suivantes</w:t>
      </w:r>
      <w:r w:rsidRPr="004B4C1E">
        <w:rPr>
          <w:rFonts w:ascii="Arial" w:hAnsi="Arial" w:cs="Arial"/>
          <w:color w:val="000000"/>
          <w:sz w:val="24"/>
          <w:szCs w:val="24"/>
          <w:lang w:val="fr-FR"/>
        </w:rPr>
        <w:t>:</w:t>
      </w:r>
      <w:proofErr w:type="gramEnd"/>
    </w:p>
    <w:p w14:paraId="2CDA9556" w14:textId="0E9E4602" w:rsidR="004B4C1E" w:rsidRPr="004B4C1E" w:rsidRDefault="006D541C" w:rsidP="006D541C">
      <w:pPr>
        <w:ind w:left="1080" w:hanging="360"/>
        <w:rPr>
          <w:rFonts w:ascii="Arial" w:hAnsi="Arial" w:cs="Arial"/>
          <w:color w:val="000000"/>
          <w:sz w:val="24"/>
          <w:szCs w:val="24"/>
          <w:lang w:val="fr-FR"/>
        </w:rPr>
      </w:pPr>
      <w:r>
        <w:rPr>
          <w:rFonts w:ascii="Arial" w:hAnsi="Arial" w:cs="Arial"/>
          <w:color w:val="000000"/>
          <w:sz w:val="24"/>
          <w:szCs w:val="24"/>
          <w:lang w:val="fr-FR"/>
        </w:rPr>
        <w:t>a)</w:t>
      </w:r>
      <w:r>
        <w:rPr>
          <w:rFonts w:ascii="Arial" w:hAnsi="Arial" w:cs="Arial"/>
          <w:color w:val="000000"/>
          <w:sz w:val="24"/>
          <w:szCs w:val="24"/>
          <w:lang w:val="fr-FR"/>
        </w:rPr>
        <w:tab/>
      </w:r>
      <w:r w:rsidR="004B4C1E" w:rsidRPr="004B4C1E">
        <w:rPr>
          <w:rFonts w:ascii="Arial" w:hAnsi="Arial" w:cs="Arial"/>
          <w:color w:val="000000"/>
          <w:sz w:val="24"/>
          <w:szCs w:val="24"/>
          <w:lang w:val="fr-FR"/>
        </w:rPr>
        <w:t xml:space="preserve">s'engager dans des pratiques anticoncurrentielles de subventionnement </w:t>
      </w:r>
      <w:proofErr w:type="gramStart"/>
      <w:r w:rsidR="004B4C1E" w:rsidRPr="004B4C1E">
        <w:rPr>
          <w:rFonts w:ascii="Arial" w:hAnsi="Arial" w:cs="Arial"/>
          <w:color w:val="000000"/>
          <w:sz w:val="24"/>
          <w:szCs w:val="24"/>
          <w:lang w:val="fr-FR"/>
        </w:rPr>
        <w:t>croisé;</w:t>
      </w:r>
      <w:proofErr w:type="gramEnd"/>
      <w:r w:rsidR="004B4C1E" w:rsidRPr="004B4C1E">
        <w:rPr>
          <w:rFonts w:ascii="Arial" w:hAnsi="Arial" w:cs="Arial"/>
          <w:color w:val="000000"/>
          <w:sz w:val="24"/>
          <w:szCs w:val="24"/>
          <w:lang w:val="fr-FR"/>
        </w:rPr>
        <w:t xml:space="preserve">  </w:t>
      </w:r>
    </w:p>
    <w:p w14:paraId="589FBDDC" w14:textId="53D82946" w:rsidR="004B4C1E" w:rsidRPr="004B4C1E" w:rsidRDefault="006D541C" w:rsidP="006D541C">
      <w:pPr>
        <w:ind w:left="1080" w:hanging="360"/>
        <w:rPr>
          <w:rFonts w:ascii="Arial" w:hAnsi="Arial" w:cs="Arial"/>
          <w:color w:val="000000"/>
          <w:sz w:val="24"/>
          <w:szCs w:val="24"/>
          <w:lang w:val="fr-FR"/>
        </w:rPr>
      </w:pPr>
      <w:r>
        <w:rPr>
          <w:rFonts w:ascii="Arial" w:hAnsi="Arial" w:cs="Arial"/>
          <w:color w:val="000000"/>
          <w:sz w:val="24"/>
          <w:szCs w:val="24"/>
          <w:lang w:val="fr-FR"/>
        </w:rPr>
        <w:t>b)</w:t>
      </w:r>
      <w:r>
        <w:rPr>
          <w:rFonts w:ascii="Arial" w:hAnsi="Arial" w:cs="Arial"/>
          <w:color w:val="000000"/>
          <w:sz w:val="24"/>
          <w:szCs w:val="24"/>
          <w:lang w:val="fr-FR"/>
        </w:rPr>
        <w:tab/>
      </w:r>
      <w:r w:rsidR="004B4C1E">
        <w:rPr>
          <w:rFonts w:ascii="Arial" w:hAnsi="Arial" w:cs="Arial"/>
          <w:color w:val="000000"/>
          <w:sz w:val="24"/>
          <w:szCs w:val="24"/>
          <w:lang w:val="fr-FR"/>
        </w:rPr>
        <w:t>utiliser</w:t>
      </w:r>
      <w:r w:rsidR="004B4C1E" w:rsidRPr="004B4C1E">
        <w:rPr>
          <w:rFonts w:ascii="Arial" w:hAnsi="Arial" w:cs="Arial"/>
          <w:color w:val="000000"/>
          <w:sz w:val="24"/>
          <w:szCs w:val="24"/>
          <w:lang w:val="fr-FR"/>
        </w:rPr>
        <w:t xml:space="preserve"> les informations obtenues de concurrents ayant des résultats </w:t>
      </w:r>
      <w:proofErr w:type="gramStart"/>
      <w:r w:rsidR="004B4C1E" w:rsidRPr="004B4C1E">
        <w:rPr>
          <w:rFonts w:ascii="Arial" w:hAnsi="Arial" w:cs="Arial"/>
          <w:color w:val="000000"/>
          <w:sz w:val="24"/>
          <w:szCs w:val="24"/>
          <w:lang w:val="fr-FR"/>
        </w:rPr>
        <w:t>anticoncurrentiels;</w:t>
      </w:r>
      <w:proofErr w:type="gramEnd"/>
      <w:r w:rsidR="004B4C1E" w:rsidRPr="004B4C1E">
        <w:rPr>
          <w:rFonts w:ascii="Arial" w:hAnsi="Arial" w:cs="Arial"/>
          <w:color w:val="000000"/>
          <w:sz w:val="24"/>
          <w:szCs w:val="24"/>
          <w:lang w:val="fr-FR"/>
        </w:rPr>
        <w:t xml:space="preserve"> et</w:t>
      </w:r>
    </w:p>
    <w:p w14:paraId="648B146A" w14:textId="51081F1F" w:rsidR="009B40CB" w:rsidRPr="004B4C1E" w:rsidRDefault="004B4C1E" w:rsidP="006D541C">
      <w:pPr>
        <w:ind w:left="1080" w:hanging="360"/>
        <w:rPr>
          <w:rFonts w:ascii="Arial" w:hAnsi="Arial" w:cs="Arial"/>
          <w:color w:val="000000"/>
          <w:sz w:val="24"/>
          <w:szCs w:val="24"/>
          <w:lang w:val="fr-FR"/>
        </w:rPr>
      </w:pPr>
      <w:r w:rsidRPr="004B4C1E">
        <w:rPr>
          <w:rFonts w:ascii="Arial" w:hAnsi="Arial" w:cs="Arial"/>
          <w:color w:val="000000"/>
          <w:sz w:val="24"/>
          <w:szCs w:val="24"/>
          <w:lang w:val="fr-FR"/>
        </w:rPr>
        <w:lastRenderedPageBreak/>
        <w:t xml:space="preserve">c) </w:t>
      </w:r>
      <w:r w:rsidR="006D541C">
        <w:rPr>
          <w:rFonts w:ascii="Arial" w:hAnsi="Arial" w:cs="Arial"/>
          <w:color w:val="000000"/>
          <w:sz w:val="24"/>
          <w:szCs w:val="24"/>
          <w:lang w:val="fr-FR"/>
        </w:rPr>
        <w:t xml:space="preserve"> </w:t>
      </w:r>
      <w:r w:rsidRPr="004B4C1E">
        <w:rPr>
          <w:rFonts w:ascii="Arial" w:hAnsi="Arial" w:cs="Arial"/>
          <w:color w:val="000000"/>
          <w:sz w:val="24"/>
          <w:szCs w:val="24"/>
          <w:lang w:val="fr-FR"/>
        </w:rPr>
        <w:t>ne pas mettre à la disposition d'autres fournisseurs de services, en temps utile, les informations techniques sur les installations essentielles et les informations commercialement pertinentes qui sont nécessaires à leur prestation de services</w:t>
      </w:r>
      <w:r>
        <w:rPr>
          <w:rFonts w:ascii="Arial" w:hAnsi="Arial" w:cs="Arial"/>
          <w:color w:val="000000"/>
          <w:sz w:val="24"/>
          <w:szCs w:val="24"/>
          <w:lang w:val="fr-FR"/>
        </w:rPr>
        <w:t>.</w:t>
      </w:r>
    </w:p>
    <w:p w14:paraId="53789486" w14:textId="77777777" w:rsidR="009B40CB" w:rsidRPr="00C545B5" w:rsidRDefault="009B40CB" w:rsidP="00860612">
      <w:pPr>
        <w:spacing w:before="360"/>
        <w:ind w:left="907"/>
        <w:jc w:val="center"/>
        <w:rPr>
          <w:rFonts w:ascii="Arial" w:hAnsi="Arial" w:cs="Arial"/>
          <w:b/>
          <w:color w:val="000000"/>
          <w:sz w:val="24"/>
          <w:szCs w:val="24"/>
          <w:lang w:val="fr-FR"/>
        </w:rPr>
      </w:pPr>
      <w:r w:rsidRPr="00C545B5">
        <w:rPr>
          <w:rFonts w:ascii="Arial" w:hAnsi="Arial" w:cs="Arial"/>
          <w:b/>
          <w:color w:val="000000"/>
          <w:sz w:val="24"/>
          <w:szCs w:val="24"/>
          <w:lang w:val="fr-FR"/>
        </w:rPr>
        <w:t>ARTICLE 3</w:t>
      </w:r>
    </w:p>
    <w:p w14:paraId="53E6ADDF" w14:textId="033C7127" w:rsidR="009B40CB" w:rsidRPr="00C545B5" w:rsidRDefault="004B4C1E" w:rsidP="009B40CB">
      <w:pPr>
        <w:ind w:left="900" w:hanging="540"/>
        <w:jc w:val="center"/>
        <w:rPr>
          <w:rFonts w:ascii="Arial" w:hAnsi="Arial" w:cs="Arial"/>
          <w:b/>
          <w:color w:val="000000"/>
          <w:sz w:val="24"/>
          <w:szCs w:val="24"/>
          <w:lang w:val="fr-FR"/>
        </w:rPr>
      </w:pPr>
      <w:r w:rsidRPr="00C545B5">
        <w:rPr>
          <w:rFonts w:ascii="Arial" w:hAnsi="Arial" w:cs="Arial"/>
          <w:b/>
          <w:color w:val="000000"/>
          <w:sz w:val="24"/>
          <w:szCs w:val="24"/>
          <w:lang w:val="fr-FR"/>
        </w:rPr>
        <w:t>INTERCONNEX</w:t>
      </w:r>
      <w:r w:rsidR="009B40CB" w:rsidRPr="00C545B5">
        <w:rPr>
          <w:rFonts w:ascii="Arial" w:hAnsi="Arial" w:cs="Arial"/>
          <w:b/>
          <w:color w:val="000000"/>
          <w:sz w:val="24"/>
          <w:szCs w:val="24"/>
          <w:lang w:val="fr-FR"/>
        </w:rPr>
        <w:t>ION</w:t>
      </w:r>
    </w:p>
    <w:p w14:paraId="33F2E2A5" w14:textId="0811F593" w:rsidR="004B4C1E" w:rsidRPr="00C545B5" w:rsidRDefault="004B4C1E" w:rsidP="00C545B5">
      <w:pPr>
        <w:pStyle w:val="ListParagraph"/>
        <w:numPr>
          <w:ilvl w:val="0"/>
          <w:numId w:val="10"/>
        </w:numPr>
        <w:ind w:left="547" w:hanging="547"/>
        <w:contextualSpacing w:val="0"/>
        <w:rPr>
          <w:rFonts w:ascii="Arial" w:hAnsi="Arial" w:cs="Arial"/>
          <w:color w:val="000000"/>
          <w:sz w:val="24"/>
          <w:szCs w:val="24"/>
          <w:lang w:val="fr-FR"/>
        </w:rPr>
      </w:pPr>
      <w:r w:rsidRPr="00C545B5">
        <w:rPr>
          <w:rFonts w:ascii="Arial" w:hAnsi="Arial" w:cs="Arial"/>
          <w:color w:val="000000"/>
          <w:sz w:val="24"/>
          <w:szCs w:val="24"/>
          <w:lang w:val="fr-FR"/>
        </w:rPr>
        <w:t>Cet article s'applique aux liens avec les fournisseurs fournissant des réseaux ou des services publics de transport par télécommunications afin de permettre aux utilisateurs d'un fournisseur de communiquer avec les utilisateurs d'un autre fournisseur et d'accéder aux services fournis par un autre fournisseur, lorsque des engagements spécifiques sont pris.</w:t>
      </w:r>
    </w:p>
    <w:p w14:paraId="07ED91E9" w14:textId="690A49F6" w:rsidR="004B4C1E" w:rsidRPr="004B4C1E" w:rsidRDefault="004B4C1E" w:rsidP="00C545B5">
      <w:pPr>
        <w:pStyle w:val="ListParagraph"/>
        <w:numPr>
          <w:ilvl w:val="0"/>
          <w:numId w:val="10"/>
        </w:numPr>
        <w:ind w:left="547" w:hanging="547"/>
        <w:contextualSpacing w:val="0"/>
        <w:rPr>
          <w:rFonts w:ascii="Arial" w:hAnsi="Arial" w:cs="Arial"/>
          <w:color w:val="000000"/>
          <w:sz w:val="24"/>
          <w:szCs w:val="24"/>
          <w:lang w:val="fr-FR"/>
        </w:rPr>
      </w:pPr>
      <w:r w:rsidRPr="004B4C1E">
        <w:rPr>
          <w:rFonts w:ascii="Arial" w:hAnsi="Arial" w:cs="Arial"/>
          <w:color w:val="000000"/>
          <w:sz w:val="24"/>
          <w:szCs w:val="24"/>
          <w:lang w:val="fr-FR"/>
        </w:rPr>
        <w:t>L'interconnexion avec les principaux fournisseurs sera assurée à tout point tech</w:t>
      </w:r>
      <w:r w:rsidR="0014632E">
        <w:rPr>
          <w:rFonts w:ascii="Arial" w:hAnsi="Arial" w:cs="Arial"/>
          <w:color w:val="000000"/>
          <w:sz w:val="24"/>
          <w:szCs w:val="24"/>
          <w:lang w:val="fr-FR"/>
        </w:rPr>
        <w:t>niquement réalisable du réseau.</w:t>
      </w:r>
      <w:r w:rsidRPr="004B4C1E">
        <w:rPr>
          <w:rFonts w:ascii="Arial" w:hAnsi="Arial" w:cs="Arial"/>
          <w:color w:val="000000"/>
          <w:sz w:val="24"/>
          <w:szCs w:val="24"/>
          <w:lang w:val="fr-FR"/>
        </w:rPr>
        <w:t xml:space="preserve"> Cette interconnexion est </w:t>
      </w:r>
      <w:proofErr w:type="gramStart"/>
      <w:r w:rsidRPr="004B4C1E">
        <w:rPr>
          <w:rFonts w:ascii="Arial" w:hAnsi="Arial" w:cs="Arial"/>
          <w:color w:val="000000"/>
          <w:sz w:val="24"/>
          <w:szCs w:val="24"/>
          <w:lang w:val="fr-FR"/>
        </w:rPr>
        <w:t>assurée:</w:t>
      </w:r>
      <w:proofErr w:type="gramEnd"/>
    </w:p>
    <w:p w14:paraId="40035370" w14:textId="4697DB99" w:rsidR="004B4C1E" w:rsidRPr="004B4C1E" w:rsidRDefault="0014632E" w:rsidP="00406C96">
      <w:pPr>
        <w:ind w:left="1260" w:hanging="450"/>
        <w:rPr>
          <w:rFonts w:ascii="Arial" w:hAnsi="Arial" w:cs="Arial"/>
          <w:color w:val="000000"/>
          <w:sz w:val="24"/>
          <w:szCs w:val="24"/>
          <w:lang w:val="fr-FR"/>
        </w:rPr>
      </w:pPr>
      <w:r>
        <w:rPr>
          <w:rFonts w:ascii="Arial" w:hAnsi="Arial" w:cs="Arial"/>
          <w:color w:val="000000"/>
          <w:sz w:val="24"/>
          <w:szCs w:val="24"/>
          <w:lang w:val="fr-FR"/>
        </w:rPr>
        <w:t>(</w:t>
      </w:r>
      <w:r w:rsidR="004B4C1E" w:rsidRPr="004B4C1E">
        <w:rPr>
          <w:rFonts w:ascii="Arial" w:hAnsi="Arial" w:cs="Arial"/>
          <w:color w:val="000000"/>
          <w:sz w:val="24"/>
          <w:szCs w:val="24"/>
          <w:lang w:val="fr-FR"/>
        </w:rPr>
        <w:t xml:space="preserve">a) Sous </w:t>
      </w:r>
      <w:r>
        <w:rPr>
          <w:rFonts w:ascii="Arial" w:hAnsi="Arial" w:cs="Arial"/>
          <w:color w:val="000000"/>
          <w:sz w:val="24"/>
          <w:szCs w:val="24"/>
          <w:lang w:val="fr-FR"/>
        </w:rPr>
        <w:t>des conditions (y compris d</w:t>
      </w:r>
      <w:r w:rsidR="004B4C1E" w:rsidRPr="004B4C1E">
        <w:rPr>
          <w:rFonts w:ascii="Arial" w:hAnsi="Arial" w:cs="Arial"/>
          <w:color w:val="000000"/>
          <w:sz w:val="24"/>
          <w:szCs w:val="24"/>
          <w:lang w:val="fr-FR"/>
        </w:rPr>
        <w:t>es normes et spécifications techniques) et tarifs non discriminatoires et d'une qualité non moins favorable que celle fournie pour ses propres services similaires ou pour des services similaires de fournisseurs de services non aff</w:t>
      </w:r>
      <w:r>
        <w:rPr>
          <w:rFonts w:ascii="Arial" w:hAnsi="Arial" w:cs="Arial"/>
          <w:color w:val="000000"/>
          <w:sz w:val="24"/>
          <w:szCs w:val="24"/>
          <w:lang w:val="fr-FR"/>
        </w:rPr>
        <w:t xml:space="preserve">iliés ou pour ses filiales ou </w:t>
      </w:r>
      <w:r w:rsidR="004B4C1E" w:rsidRPr="004B4C1E">
        <w:rPr>
          <w:rFonts w:ascii="Arial" w:hAnsi="Arial" w:cs="Arial"/>
          <w:color w:val="000000"/>
          <w:sz w:val="24"/>
          <w:szCs w:val="24"/>
          <w:lang w:val="fr-FR"/>
        </w:rPr>
        <w:t xml:space="preserve">autres sociétés </w:t>
      </w:r>
      <w:proofErr w:type="gramStart"/>
      <w:r w:rsidR="004B4C1E" w:rsidRPr="004B4C1E">
        <w:rPr>
          <w:rFonts w:ascii="Arial" w:hAnsi="Arial" w:cs="Arial"/>
          <w:color w:val="000000"/>
          <w:sz w:val="24"/>
          <w:szCs w:val="24"/>
          <w:lang w:val="fr-FR"/>
        </w:rPr>
        <w:t>affiliées;</w:t>
      </w:r>
      <w:proofErr w:type="gramEnd"/>
    </w:p>
    <w:p w14:paraId="5AA4C794" w14:textId="76D6A219" w:rsidR="004B4C1E" w:rsidRPr="004B4C1E" w:rsidRDefault="0014632E" w:rsidP="00406C96">
      <w:pPr>
        <w:ind w:left="1260" w:hanging="450"/>
        <w:rPr>
          <w:rFonts w:ascii="Arial" w:hAnsi="Arial" w:cs="Arial"/>
          <w:color w:val="000000"/>
          <w:sz w:val="24"/>
          <w:szCs w:val="24"/>
          <w:lang w:val="fr-FR"/>
        </w:rPr>
      </w:pPr>
      <w:r>
        <w:rPr>
          <w:rFonts w:ascii="Arial" w:hAnsi="Arial" w:cs="Arial"/>
          <w:color w:val="000000"/>
          <w:sz w:val="24"/>
          <w:szCs w:val="24"/>
          <w:lang w:val="fr-FR"/>
        </w:rPr>
        <w:t>(</w:t>
      </w:r>
      <w:r w:rsidR="004B4C1E" w:rsidRPr="004B4C1E">
        <w:rPr>
          <w:rFonts w:ascii="Arial" w:hAnsi="Arial" w:cs="Arial"/>
          <w:color w:val="000000"/>
          <w:sz w:val="24"/>
          <w:szCs w:val="24"/>
          <w:lang w:val="fr-FR"/>
        </w:rPr>
        <w:t xml:space="preserve">b) en temps opportun, selon des conditions (y compris des normes et spécifications techniques) et des tarifs orientés en fonction des coûts qui soient transparents, raisonnables, tenant compte de la faisabilité économique et suffisamment dégroupés pour que le fournisseur n'ait pas à payer les éléments ou les installations du réseau dont il </w:t>
      </w:r>
      <w:proofErr w:type="gramStart"/>
      <w:r w:rsidR="004B4C1E" w:rsidRPr="004B4C1E">
        <w:rPr>
          <w:rFonts w:ascii="Arial" w:hAnsi="Arial" w:cs="Arial"/>
          <w:color w:val="000000"/>
          <w:sz w:val="24"/>
          <w:szCs w:val="24"/>
          <w:lang w:val="fr-FR"/>
        </w:rPr>
        <w:t>n' a</w:t>
      </w:r>
      <w:proofErr w:type="gramEnd"/>
      <w:r w:rsidR="004B4C1E" w:rsidRPr="004B4C1E">
        <w:rPr>
          <w:rFonts w:ascii="Arial" w:hAnsi="Arial" w:cs="Arial"/>
          <w:color w:val="000000"/>
          <w:sz w:val="24"/>
          <w:szCs w:val="24"/>
          <w:lang w:val="fr-FR"/>
        </w:rPr>
        <w:t xml:space="preserve"> pas besoin pour que le service soit fourni; et</w:t>
      </w:r>
    </w:p>
    <w:p w14:paraId="7E895513" w14:textId="77777777" w:rsidR="004B4C1E" w:rsidRPr="004B4C1E" w:rsidRDefault="004B4C1E" w:rsidP="00406C96">
      <w:pPr>
        <w:ind w:left="1260" w:hanging="450"/>
        <w:rPr>
          <w:rFonts w:ascii="Arial" w:hAnsi="Arial" w:cs="Arial"/>
          <w:color w:val="000000"/>
          <w:sz w:val="24"/>
          <w:szCs w:val="24"/>
          <w:lang w:val="fr-FR"/>
        </w:rPr>
      </w:pPr>
      <w:r w:rsidRPr="004B4C1E">
        <w:rPr>
          <w:rFonts w:ascii="Arial" w:hAnsi="Arial" w:cs="Arial"/>
          <w:color w:val="000000"/>
          <w:sz w:val="24"/>
          <w:szCs w:val="24"/>
          <w:lang w:val="fr-FR"/>
        </w:rPr>
        <w:t>c) sur demande, aux points en plus des points de terminaison du réseau offerts à la majorité des utilisateurs, sous réserve de redevances qui tiennent compte du coût de construction des installations supplémentaires nécessaires.</w:t>
      </w:r>
    </w:p>
    <w:p w14:paraId="715B7E0A" w14:textId="0C6A007A" w:rsidR="004B4C1E" w:rsidRPr="00C545B5" w:rsidRDefault="004B4C1E" w:rsidP="00C545B5">
      <w:pPr>
        <w:pStyle w:val="ListParagraph"/>
        <w:numPr>
          <w:ilvl w:val="0"/>
          <w:numId w:val="10"/>
        </w:numPr>
        <w:ind w:left="547" w:hanging="547"/>
        <w:contextualSpacing w:val="0"/>
        <w:rPr>
          <w:rFonts w:ascii="Arial" w:hAnsi="Arial" w:cs="Arial"/>
          <w:color w:val="000000"/>
          <w:sz w:val="24"/>
          <w:szCs w:val="24"/>
          <w:lang w:val="fr-FR"/>
        </w:rPr>
      </w:pPr>
      <w:r w:rsidRPr="00C545B5">
        <w:rPr>
          <w:rFonts w:ascii="Arial" w:hAnsi="Arial" w:cs="Arial"/>
          <w:color w:val="000000"/>
          <w:sz w:val="24"/>
          <w:szCs w:val="24"/>
          <w:lang w:val="fr-FR"/>
        </w:rPr>
        <w:t xml:space="preserve">3. En ce qui concerne les tarifs d'interconnexion visés au paragraphe 2 </w:t>
      </w:r>
      <w:r w:rsidR="0014632E" w:rsidRPr="00C545B5">
        <w:rPr>
          <w:rFonts w:ascii="Arial" w:hAnsi="Arial" w:cs="Arial"/>
          <w:color w:val="000000"/>
          <w:sz w:val="24"/>
          <w:szCs w:val="24"/>
          <w:lang w:val="fr-FR"/>
        </w:rPr>
        <w:t>(</w:t>
      </w:r>
      <w:r w:rsidRPr="00C545B5">
        <w:rPr>
          <w:rFonts w:ascii="Arial" w:hAnsi="Arial" w:cs="Arial"/>
          <w:color w:val="000000"/>
          <w:sz w:val="24"/>
          <w:szCs w:val="24"/>
          <w:lang w:val="fr-FR"/>
        </w:rPr>
        <w:t xml:space="preserve">a), un État partie peut se réserver le droit de fixer des tarifs différents pour les différents services fournis dans des zones différentes, dans des circonstances différentes et sur une base non discriminatoire. </w:t>
      </w:r>
    </w:p>
    <w:p w14:paraId="5DFF2743" w14:textId="59FA5D32" w:rsidR="004B4C1E" w:rsidRPr="004B4C1E" w:rsidRDefault="004B4C1E" w:rsidP="00C545B5">
      <w:pPr>
        <w:pStyle w:val="ListParagraph"/>
        <w:numPr>
          <w:ilvl w:val="0"/>
          <w:numId w:val="10"/>
        </w:numPr>
        <w:ind w:left="547" w:hanging="547"/>
        <w:contextualSpacing w:val="0"/>
        <w:rPr>
          <w:rFonts w:ascii="Arial" w:hAnsi="Arial" w:cs="Arial"/>
          <w:color w:val="000000"/>
          <w:sz w:val="24"/>
          <w:szCs w:val="24"/>
          <w:lang w:val="fr-FR"/>
        </w:rPr>
      </w:pPr>
      <w:r w:rsidRPr="004B4C1E">
        <w:rPr>
          <w:rFonts w:ascii="Arial" w:hAnsi="Arial" w:cs="Arial"/>
          <w:color w:val="000000"/>
          <w:sz w:val="24"/>
          <w:szCs w:val="24"/>
          <w:lang w:val="fr-FR"/>
        </w:rPr>
        <w:t xml:space="preserve">Les procédures applicables à l'interconnexion avec un grand fournisseur seront rendues publiques. </w:t>
      </w:r>
    </w:p>
    <w:p w14:paraId="20922942" w14:textId="68DBF95D" w:rsidR="004B4C1E" w:rsidRPr="004B4C1E" w:rsidRDefault="004B4C1E" w:rsidP="00C545B5">
      <w:pPr>
        <w:pStyle w:val="ListParagraph"/>
        <w:numPr>
          <w:ilvl w:val="0"/>
          <w:numId w:val="10"/>
        </w:numPr>
        <w:ind w:left="547" w:hanging="547"/>
        <w:contextualSpacing w:val="0"/>
        <w:rPr>
          <w:rFonts w:ascii="Arial" w:hAnsi="Arial" w:cs="Arial"/>
          <w:color w:val="000000"/>
          <w:sz w:val="24"/>
          <w:szCs w:val="24"/>
          <w:lang w:val="fr-FR"/>
        </w:rPr>
      </w:pPr>
      <w:r w:rsidRPr="004B4C1E">
        <w:rPr>
          <w:rFonts w:ascii="Arial" w:hAnsi="Arial" w:cs="Arial"/>
          <w:color w:val="000000"/>
          <w:sz w:val="24"/>
          <w:szCs w:val="24"/>
          <w:lang w:val="fr-FR"/>
        </w:rPr>
        <w:lastRenderedPageBreak/>
        <w:t xml:space="preserve">Les États parties veillent à ce qu'un grand fournisseur rende publiques ses accords d'interconnexion ou ses offres d'interconnexion de référence. </w:t>
      </w:r>
    </w:p>
    <w:p w14:paraId="22457C61" w14:textId="6FE96BDD" w:rsidR="004B4C1E" w:rsidRPr="004B4C1E" w:rsidRDefault="004B4C1E" w:rsidP="00C545B5">
      <w:pPr>
        <w:pStyle w:val="ListParagraph"/>
        <w:numPr>
          <w:ilvl w:val="0"/>
          <w:numId w:val="10"/>
        </w:numPr>
        <w:ind w:left="540" w:hanging="540"/>
        <w:rPr>
          <w:rFonts w:ascii="Arial" w:hAnsi="Arial" w:cs="Arial"/>
          <w:color w:val="000000"/>
          <w:sz w:val="24"/>
          <w:szCs w:val="24"/>
          <w:lang w:val="fr-FR"/>
        </w:rPr>
      </w:pPr>
      <w:r w:rsidRPr="004B4C1E">
        <w:rPr>
          <w:rFonts w:ascii="Arial" w:hAnsi="Arial" w:cs="Arial"/>
          <w:color w:val="000000"/>
          <w:sz w:val="24"/>
          <w:szCs w:val="24"/>
          <w:lang w:val="fr-FR"/>
        </w:rPr>
        <w:t xml:space="preserve">En cas de litige, un fournisseur de services demandant l'interconnexion avec un grand fournisseur aura également </w:t>
      </w:r>
      <w:proofErr w:type="gramStart"/>
      <w:r w:rsidRPr="004B4C1E">
        <w:rPr>
          <w:rFonts w:ascii="Arial" w:hAnsi="Arial" w:cs="Arial"/>
          <w:color w:val="000000"/>
          <w:sz w:val="24"/>
          <w:szCs w:val="24"/>
          <w:lang w:val="fr-FR"/>
        </w:rPr>
        <w:t>recours:</w:t>
      </w:r>
      <w:proofErr w:type="gramEnd"/>
    </w:p>
    <w:p w14:paraId="5EC15FF1" w14:textId="77777777" w:rsidR="004B4C1E" w:rsidRPr="004B4C1E" w:rsidRDefault="004B4C1E" w:rsidP="004B4C1E">
      <w:pPr>
        <w:ind w:firstLine="720"/>
        <w:rPr>
          <w:rFonts w:ascii="Arial" w:hAnsi="Arial" w:cs="Arial"/>
          <w:color w:val="000000"/>
          <w:sz w:val="24"/>
          <w:szCs w:val="24"/>
          <w:lang w:val="fr-FR"/>
        </w:rPr>
      </w:pPr>
      <w:r w:rsidRPr="004B4C1E">
        <w:rPr>
          <w:rFonts w:ascii="Arial" w:hAnsi="Arial" w:cs="Arial"/>
          <w:color w:val="000000"/>
          <w:sz w:val="24"/>
          <w:szCs w:val="24"/>
          <w:lang w:val="fr-FR"/>
        </w:rPr>
        <w:t xml:space="preserve">a) A tout moment </w:t>
      </w:r>
      <w:proofErr w:type="gramStart"/>
      <w:r w:rsidRPr="004B4C1E">
        <w:rPr>
          <w:rFonts w:ascii="Arial" w:hAnsi="Arial" w:cs="Arial"/>
          <w:color w:val="000000"/>
          <w:sz w:val="24"/>
          <w:szCs w:val="24"/>
          <w:lang w:val="fr-FR"/>
        </w:rPr>
        <w:t>ou</w:t>
      </w:r>
      <w:proofErr w:type="gramEnd"/>
    </w:p>
    <w:p w14:paraId="3B8A7E10" w14:textId="77777777" w:rsidR="004B4C1E" w:rsidRPr="004B4C1E" w:rsidRDefault="004B4C1E" w:rsidP="004B4C1E">
      <w:pPr>
        <w:ind w:firstLine="720"/>
        <w:rPr>
          <w:rFonts w:ascii="Arial" w:hAnsi="Arial" w:cs="Arial"/>
          <w:color w:val="000000"/>
          <w:sz w:val="24"/>
          <w:szCs w:val="24"/>
          <w:lang w:val="fr-FR"/>
        </w:rPr>
      </w:pPr>
      <w:r w:rsidRPr="004B4C1E">
        <w:rPr>
          <w:rFonts w:ascii="Arial" w:hAnsi="Arial" w:cs="Arial"/>
          <w:color w:val="000000"/>
          <w:sz w:val="24"/>
          <w:szCs w:val="24"/>
          <w:lang w:val="fr-FR"/>
        </w:rPr>
        <w:t xml:space="preserve">b) Après un délai raisonnable qui a été rendu public </w:t>
      </w:r>
    </w:p>
    <w:p w14:paraId="4EBE1154" w14:textId="18798097" w:rsidR="00B304E4" w:rsidRPr="0014632E" w:rsidRDefault="004B4C1E" w:rsidP="00C545B5">
      <w:pPr>
        <w:ind w:hanging="7"/>
        <w:rPr>
          <w:rFonts w:ascii="Arial" w:hAnsi="Arial" w:cs="Arial"/>
          <w:color w:val="000000"/>
          <w:sz w:val="24"/>
          <w:szCs w:val="24"/>
          <w:lang w:val="fr-FR"/>
        </w:rPr>
      </w:pPr>
      <w:proofErr w:type="gramStart"/>
      <w:r w:rsidRPr="004B4C1E">
        <w:rPr>
          <w:rFonts w:ascii="Arial" w:hAnsi="Arial" w:cs="Arial"/>
          <w:color w:val="000000"/>
          <w:sz w:val="24"/>
          <w:szCs w:val="24"/>
          <w:lang w:val="fr-FR"/>
        </w:rPr>
        <w:t>à</w:t>
      </w:r>
      <w:proofErr w:type="gramEnd"/>
      <w:r w:rsidRPr="004B4C1E">
        <w:rPr>
          <w:rFonts w:ascii="Arial" w:hAnsi="Arial" w:cs="Arial"/>
          <w:color w:val="000000"/>
          <w:sz w:val="24"/>
          <w:szCs w:val="24"/>
          <w:lang w:val="fr-FR"/>
        </w:rPr>
        <w:t xml:space="preserve"> un organisme national indépendant, qui peut être un org</w:t>
      </w:r>
      <w:r w:rsidR="0014632E">
        <w:rPr>
          <w:rFonts w:ascii="Arial" w:hAnsi="Arial" w:cs="Arial"/>
          <w:color w:val="000000"/>
          <w:sz w:val="24"/>
          <w:szCs w:val="24"/>
          <w:lang w:val="fr-FR"/>
        </w:rPr>
        <w:t>anisme de régulation visé à l'A</w:t>
      </w:r>
      <w:r w:rsidRPr="004B4C1E">
        <w:rPr>
          <w:rFonts w:ascii="Arial" w:hAnsi="Arial" w:cs="Arial"/>
          <w:color w:val="000000"/>
          <w:sz w:val="24"/>
          <w:szCs w:val="24"/>
          <w:lang w:val="fr-FR"/>
        </w:rPr>
        <w:t>rticle 6 ci-dessous, pour résoudre les différends relatifs aux conditions et aux tarifs d'interconnexion appropriés dans un délai raisonnable, dans la mesure où ceux-ci n'ont pas été établis antérieurement.</w:t>
      </w:r>
      <w:r w:rsidR="00B304E4" w:rsidRPr="0014632E">
        <w:rPr>
          <w:rFonts w:ascii="Arial" w:hAnsi="Arial" w:cs="Arial"/>
          <w:color w:val="FF0000"/>
          <w:sz w:val="24"/>
          <w:szCs w:val="24"/>
          <w:lang w:val="fr-FR"/>
        </w:rPr>
        <w:t xml:space="preserve"> </w:t>
      </w:r>
    </w:p>
    <w:p w14:paraId="123AA60A" w14:textId="77777777" w:rsidR="009B40CB" w:rsidRPr="0014632E" w:rsidRDefault="009B40CB" w:rsidP="003960C1">
      <w:pPr>
        <w:spacing w:before="360"/>
        <w:ind w:left="907"/>
        <w:jc w:val="center"/>
        <w:rPr>
          <w:rFonts w:ascii="Arial" w:hAnsi="Arial" w:cs="Arial"/>
          <w:b/>
          <w:color w:val="000000"/>
          <w:sz w:val="24"/>
          <w:szCs w:val="24"/>
          <w:lang w:val="fr-FR"/>
        </w:rPr>
      </w:pPr>
      <w:r w:rsidRPr="0014632E">
        <w:rPr>
          <w:rFonts w:ascii="Arial" w:hAnsi="Arial" w:cs="Arial"/>
          <w:b/>
          <w:color w:val="000000"/>
          <w:sz w:val="24"/>
          <w:szCs w:val="24"/>
          <w:lang w:val="fr-FR"/>
        </w:rPr>
        <w:t>ARTICLE 4</w:t>
      </w:r>
    </w:p>
    <w:p w14:paraId="6F00829B" w14:textId="2171C55D" w:rsidR="009B40CB" w:rsidRPr="0014632E" w:rsidRDefault="009B40CB" w:rsidP="009B40CB">
      <w:pPr>
        <w:ind w:left="900" w:hanging="540"/>
        <w:jc w:val="center"/>
        <w:rPr>
          <w:rFonts w:ascii="Arial" w:hAnsi="Arial" w:cs="Arial"/>
          <w:b/>
          <w:color w:val="000000"/>
          <w:sz w:val="24"/>
          <w:szCs w:val="24"/>
          <w:lang w:val="fr-FR"/>
        </w:rPr>
      </w:pPr>
      <w:r w:rsidRPr="0014632E">
        <w:rPr>
          <w:rFonts w:ascii="Arial" w:hAnsi="Arial" w:cs="Arial"/>
          <w:b/>
          <w:color w:val="000000"/>
          <w:sz w:val="24"/>
          <w:szCs w:val="24"/>
          <w:lang w:val="fr-FR"/>
        </w:rPr>
        <w:t>SERVICES</w:t>
      </w:r>
      <w:r w:rsidR="0014632E">
        <w:rPr>
          <w:rFonts w:ascii="Arial" w:hAnsi="Arial" w:cs="Arial"/>
          <w:b/>
          <w:color w:val="000000"/>
          <w:sz w:val="24"/>
          <w:szCs w:val="24"/>
          <w:lang w:val="fr-FR"/>
        </w:rPr>
        <w:t xml:space="preserve"> UNIVERSAUX</w:t>
      </w:r>
    </w:p>
    <w:p w14:paraId="019F5E43" w14:textId="21CA0D8B" w:rsidR="009B40CB" w:rsidRPr="0014632E" w:rsidRDefault="0014632E" w:rsidP="00C545B5">
      <w:pPr>
        <w:keepNext/>
        <w:keepLines/>
        <w:ind w:left="0" w:firstLine="0"/>
        <w:rPr>
          <w:rFonts w:ascii="Arial" w:hAnsi="Arial" w:cs="Arial"/>
          <w:color w:val="000000"/>
          <w:sz w:val="24"/>
          <w:szCs w:val="24"/>
          <w:lang w:val="fr-FR"/>
        </w:rPr>
      </w:pPr>
      <w:r w:rsidRPr="0014632E">
        <w:rPr>
          <w:rFonts w:ascii="Arial" w:hAnsi="Arial" w:cs="Arial"/>
          <w:color w:val="000000"/>
          <w:sz w:val="24"/>
          <w:szCs w:val="24"/>
          <w:lang w:val="fr-FR"/>
        </w:rPr>
        <w:t>Tout Etat partie a le droit de définir le type d'obligation de service unive</w:t>
      </w:r>
      <w:r w:rsidR="001C654D">
        <w:rPr>
          <w:rFonts w:ascii="Arial" w:hAnsi="Arial" w:cs="Arial"/>
          <w:color w:val="000000"/>
          <w:sz w:val="24"/>
          <w:szCs w:val="24"/>
          <w:lang w:val="fr-FR"/>
        </w:rPr>
        <w:t xml:space="preserve">rsel qu'il souhaite maintenir. </w:t>
      </w:r>
      <w:r w:rsidRPr="0014632E">
        <w:rPr>
          <w:rFonts w:ascii="Arial" w:hAnsi="Arial" w:cs="Arial"/>
          <w:color w:val="000000"/>
          <w:sz w:val="24"/>
          <w:szCs w:val="24"/>
          <w:lang w:val="fr-FR"/>
        </w:rPr>
        <w:t>Ces obligations ne seront pas considérées comme anticoncurrentielles en tant que telles, à condition qu'elles soient gérées d'une manière transparente, non discriminatoire et neutre sur le plan de la concurrence et qu'elles ne soient pas plus lourdes que ce qui est nécessaire pour le type de service universel défini par le Membre.</w:t>
      </w:r>
    </w:p>
    <w:p w14:paraId="59EFDDD2" w14:textId="77777777" w:rsidR="009B40CB" w:rsidRPr="00C545B5" w:rsidRDefault="009B40CB" w:rsidP="003960C1">
      <w:pPr>
        <w:spacing w:before="360"/>
        <w:ind w:left="907"/>
        <w:jc w:val="center"/>
        <w:rPr>
          <w:rFonts w:ascii="Arial" w:hAnsi="Arial" w:cs="Arial"/>
          <w:b/>
          <w:color w:val="000000"/>
          <w:sz w:val="24"/>
          <w:szCs w:val="24"/>
          <w:lang w:val="fr-FR"/>
        </w:rPr>
      </w:pPr>
      <w:r w:rsidRPr="00C545B5">
        <w:rPr>
          <w:rFonts w:ascii="Arial" w:hAnsi="Arial" w:cs="Arial"/>
          <w:b/>
          <w:color w:val="000000"/>
          <w:sz w:val="24"/>
          <w:szCs w:val="24"/>
          <w:lang w:val="fr-FR"/>
        </w:rPr>
        <w:t>ARTICLE 5</w:t>
      </w:r>
    </w:p>
    <w:p w14:paraId="0D746001" w14:textId="4028668F" w:rsidR="009B40CB" w:rsidRPr="00C545B5" w:rsidRDefault="001C654D" w:rsidP="001C654D">
      <w:pPr>
        <w:keepNext/>
        <w:keepLines/>
        <w:jc w:val="center"/>
        <w:rPr>
          <w:rFonts w:ascii="Arial" w:hAnsi="Arial" w:cs="Arial"/>
          <w:b/>
          <w:color w:val="000000"/>
          <w:sz w:val="24"/>
          <w:szCs w:val="24"/>
          <w:lang w:val="fr-FR"/>
        </w:rPr>
      </w:pPr>
      <w:r w:rsidRPr="00C545B5">
        <w:rPr>
          <w:rFonts w:ascii="Arial" w:hAnsi="Arial" w:cs="Arial"/>
          <w:b/>
          <w:color w:val="000000"/>
          <w:sz w:val="24"/>
          <w:szCs w:val="24"/>
          <w:lang w:val="fr-FR"/>
        </w:rPr>
        <w:t>CRITERES DE LICENCE</w:t>
      </w:r>
    </w:p>
    <w:p w14:paraId="7182D0CC" w14:textId="77777777" w:rsidR="001C654D" w:rsidRPr="001C654D" w:rsidRDefault="001C654D" w:rsidP="00C545B5">
      <w:pPr>
        <w:keepNext/>
        <w:keepLines/>
        <w:tabs>
          <w:tab w:val="left" w:pos="540"/>
        </w:tabs>
        <w:rPr>
          <w:rFonts w:ascii="Arial" w:hAnsi="Arial" w:cs="Arial"/>
          <w:color w:val="000000"/>
          <w:sz w:val="24"/>
          <w:szCs w:val="24"/>
          <w:lang w:val="fr-FR"/>
        </w:rPr>
      </w:pPr>
      <w:r w:rsidRPr="001C654D">
        <w:rPr>
          <w:rFonts w:ascii="Arial" w:hAnsi="Arial" w:cs="Arial"/>
          <w:color w:val="000000"/>
          <w:sz w:val="24"/>
          <w:szCs w:val="24"/>
          <w:lang w:val="fr-FR"/>
        </w:rPr>
        <w:t>1.</w:t>
      </w:r>
      <w:r w:rsidRPr="001C654D">
        <w:rPr>
          <w:rFonts w:ascii="Arial" w:hAnsi="Arial" w:cs="Arial"/>
          <w:color w:val="000000"/>
          <w:sz w:val="24"/>
          <w:szCs w:val="24"/>
          <w:lang w:val="fr-FR"/>
        </w:rPr>
        <w:tab/>
        <w:t xml:space="preserve">Lorsqu'une licence est requise, les éléments suivants seront rendus </w:t>
      </w:r>
      <w:proofErr w:type="gramStart"/>
      <w:r w:rsidRPr="001C654D">
        <w:rPr>
          <w:rFonts w:ascii="Arial" w:hAnsi="Arial" w:cs="Arial"/>
          <w:color w:val="000000"/>
          <w:sz w:val="24"/>
          <w:szCs w:val="24"/>
          <w:lang w:val="fr-FR"/>
        </w:rPr>
        <w:t>publics:</w:t>
      </w:r>
      <w:proofErr w:type="gramEnd"/>
    </w:p>
    <w:p w14:paraId="42910E4E" w14:textId="10F40EA4" w:rsidR="001C654D" w:rsidRPr="00C545B5" w:rsidRDefault="001C654D" w:rsidP="00C545B5">
      <w:pPr>
        <w:pStyle w:val="ListParagraph"/>
        <w:keepNext/>
        <w:keepLines/>
        <w:numPr>
          <w:ilvl w:val="0"/>
          <w:numId w:val="11"/>
        </w:numPr>
        <w:ind w:left="1350" w:hanging="540"/>
        <w:rPr>
          <w:rFonts w:ascii="Arial" w:hAnsi="Arial" w:cs="Arial"/>
          <w:color w:val="000000"/>
          <w:sz w:val="24"/>
          <w:szCs w:val="24"/>
          <w:lang w:val="fr-FR"/>
        </w:rPr>
      </w:pPr>
      <w:r w:rsidRPr="00C545B5">
        <w:rPr>
          <w:rFonts w:ascii="Arial" w:hAnsi="Arial" w:cs="Arial"/>
          <w:color w:val="000000"/>
          <w:sz w:val="24"/>
          <w:szCs w:val="24"/>
          <w:lang w:val="fr-FR"/>
        </w:rPr>
        <w:t>Tous les critères d'octroi de licences et, lorsque cela est réalisable, le délai normalement nécessaire pour rendre une décision concernant une demande de licence, et</w:t>
      </w:r>
    </w:p>
    <w:p w14:paraId="51DEAB43" w14:textId="551B7D9C" w:rsidR="001C654D" w:rsidRPr="001C654D" w:rsidRDefault="001C654D" w:rsidP="00C545B5">
      <w:pPr>
        <w:pStyle w:val="ListParagraph"/>
        <w:keepNext/>
        <w:keepLines/>
        <w:numPr>
          <w:ilvl w:val="0"/>
          <w:numId w:val="11"/>
        </w:numPr>
        <w:ind w:left="1353" w:hanging="547"/>
        <w:contextualSpacing w:val="0"/>
        <w:rPr>
          <w:rFonts w:ascii="Arial" w:hAnsi="Arial" w:cs="Arial"/>
          <w:color w:val="000000"/>
          <w:sz w:val="24"/>
          <w:szCs w:val="24"/>
          <w:lang w:val="fr-FR"/>
        </w:rPr>
      </w:pPr>
      <w:r w:rsidRPr="001C654D">
        <w:rPr>
          <w:rFonts w:ascii="Arial" w:hAnsi="Arial" w:cs="Arial"/>
          <w:color w:val="000000"/>
          <w:sz w:val="24"/>
          <w:szCs w:val="24"/>
          <w:lang w:val="fr-FR"/>
        </w:rPr>
        <w:t>Les conditions des licences individuelles.</w:t>
      </w:r>
    </w:p>
    <w:p w14:paraId="2D2B290D" w14:textId="5CE282C4" w:rsidR="001C654D" w:rsidRPr="001C654D" w:rsidRDefault="001C654D" w:rsidP="001C654D">
      <w:pPr>
        <w:keepNext/>
        <w:keepLines/>
        <w:tabs>
          <w:tab w:val="left" w:pos="360"/>
        </w:tabs>
        <w:rPr>
          <w:rFonts w:ascii="Arial" w:hAnsi="Arial" w:cs="Arial"/>
          <w:color w:val="000000"/>
          <w:sz w:val="24"/>
          <w:szCs w:val="24"/>
          <w:lang w:val="fr-FR"/>
        </w:rPr>
      </w:pPr>
      <w:r w:rsidRPr="001C654D">
        <w:rPr>
          <w:rFonts w:ascii="Arial" w:hAnsi="Arial" w:cs="Arial"/>
          <w:color w:val="000000"/>
          <w:sz w:val="24"/>
          <w:szCs w:val="24"/>
          <w:lang w:val="fr-FR"/>
        </w:rPr>
        <w:t>2.</w:t>
      </w:r>
      <w:r w:rsidRPr="001C654D">
        <w:rPr>
          <w:rFonts w:ascii="Arial" w:hAnsi="Arial" w:cs="Arial"/>
          <w:color w:val="000000"/>
          <w:sz w:val="24"/>
          <w:szCs w:val="24"/>
          <w:lang w:val="fr-FR"/>
        </w:rPr>
        <w:tab/>
        <w:t>Les motifs du refus d'une licence seront commun</w:t>
      </w:r>
      <w:r>
        <w:rPr>
          <w:rFonts w:ascii="Arial" w:hAnsi="Arial" w:cs="Arial"/>
          <w:color w:val="000000"/>
          <w:sz w:val="24"/>
          <w:szCs w:val="24"/>
          <w:lang w:val="fr-FR"/>
        </w:rPr>
        <w:t>iqués au demandeur sur demande.</w:t>
      </w:r>
    </w:p>
    <w:p w14:paraId="32D2DE76" w14:textId="77777777" w:rsidR="00406C96" w:rsidRDefault="00406C96" w:rsidP="003960C1">
      <w:pPr>
        <w:spacing w:before="360"/>
        <w:ind w:left="907"/>
        <w:jc w:val="center"/>
        <w:rPr>
          <w:rFonts w:ascii="Arial" w:hAnsi="Arial" w:cs="Arial"/>
          <w:b/>
          <w:color w:val="000000"/>
          <w:sz w:val="24"/>
          <w:szCs w:val="24"/>
          <w:lang w:val="fr-FR"/>
        </w:rPr>
      </w:pPr>
    </w:p>
    <w:p w14:paraId="360ADA3C" w14:textId="77777777" w:rsidR="00406C96" w:rsidRDefault="00406C96" w:rsidP="003960C1">
      <w:pPr>
        <w:spacing w:before="360"/>
        <w:ind w:left="907"/>
        <w:jc w:val="center"/>
        <w:rPr>
          <w:rFonts w:ascii="Arial" w:hAnsi="Arial" w:cs="Arial"/>
          <w:b/>
          <w:color w:val="000000"/>
          <w:sz w:val="24"/>
          <w:szCs w:val="24"/>
          <w:lang w:val="fr-FR"/>
        </w:rPr>
      </w:pPr>
    </w:p>
    <w:p w14:paraId="4493C2C1" w14:textId="5EAD3659" w:rsidR="009B40CB" w:rsidRPr="001C654D" w:rsidRDefault="009B40CB" w:rsidP="003960C1">
      <w:pPr>
        <w:spacing w:before="360"/>
        <w:ind w:left="907"/>
        <w:jc w:val="center"/>
        <w:rPr>
          <w:rFonts w:ascii="Arial" w:hAnsi="Arial" w:cs="Arial"/>
          <w:b/>
          <w:color w:val="000000"/>
          <w:sz w:val="24"/>
          <w:szCs w:val="24"/>
          <w:lang w:val="fr-FR"/>
        </w:rPr>
      </w:pPr>
      <w:r w:rsidRPr="001C654D">
        <w:rPr>
          <w:rFonts w:ascii="Arial" w:hAnsi="Arial" w:cs="Arial"/>
          <w:b/>
          <w:color w:val="000000"/>
          <w:sz w:val="24"/>
          <w:szCs w:val="24"/>
          <w:lang w:val="fr-FR"/>
        </w:rPr>
        <w:lastRenderedPageBreak/>
        <w:t>ARTICLE 6</w:t>
      </w:r>
    </w:p>
    <w:p w14:paraId="73A34F62" w14:textId="43F39272" w:rsidR="009B40CB" w:rsidRPr="001C654D" w:rsidRDefault="001C654D" w:rsidP="009B40CB">
      <w:pPr>
        <w:jc w:val="center"/>
        <w:rPr>
          <w:rFonts w:ascii="Arial" w:hAnsi="Arial" w:cs="Arial"/>
          <w:b/>
          <w:color w:val="000000"/>
          <w:sz w:val="24"/>
          <w:szCs w:val="24"/>
          <w:lang w:val="fr-FR"/>
        </w:rPr>
      </w:pPr>
      <w:r w:rsidRPr="001C654D">
        <w:rPr>
          <w:rFonts w:ascii="Arial" w:hAnsi="Arial" w:cs="Arial"/>
          <w:b/>
          <w:color w:val="000000"/>
          <w:sz w:val="24"/>
          <w:szCs w:val="24"/>
          <w:lang w:val="fr-FR"/>
        </w:rPr>
        <w:t>REGULATEU</w:t>
      </w:r>
      <w:r w:rsidR="009B40CB" w:rsidRPr="001C654D">
        <w:rPr>
          <w:rFonts w:ascii="Arial" w:hAnsi="Arial" w:cs="Arial"/>
          <w:b/>
          <w:color w:val="000000"/>
          <w:sz w:val="24"/>
          <w:szCs w:val="24"/>
          <w:lang w:val="fr-FR"/>
        </w:rPr>
        <w:t>RS</w:t>
      </w:r>
      <w:r w:rsidRPr="001C654D">
        <w:rPr>
          <w:rFonts w:ascii="Arial" w:hAnsi="Arial" w:cs="Arial"/>
          <w:b/>
          <w:color w:val="000000"/>
          <w:sz w:val="24"/>
          <w:szCs w:val="24"/>
          <w:lang w:val="fr-FR"/>
        </w:rPr>
        <w:t xml:space="preserve"> INDEPENDANTS</w:t>
      </w:r>
    </w:p>
    <w:p w14:paraId="5B296AAC" w14:textId="1BB0DA1B" w:rsidR="009B40CB" w:rsidRPr="001C654D" w:rsidRDefault="001C654D" w:rsidP="00C545B5">
      <w:pPr>
        <w:ind w:left="0" w:firstLine="0"/>
        <w:rPr>
          <w:rFonts w:ascii="Arial" w:hAnsi="Arial" w:cs="Arial"/>
          <w:color w:val="000000"/>
          <w:sz w:val="24"/>
          <w:szCs w:val="24"/>
          <w:lang w:val="fr-FR"/>
        </w:rPr>
      </w:pPr>
      <w:r w:rsidRPr="001C654D">
        <w:rPr>
          <w:rFonts w:ascii="Arial" w:hAnsi="Arial" w:cs="Arial"/>
          <w:color w:val="000000"/>
          <w:sz w:val="24"/>
          <w:szCs w:val="24"/>
          <w:lang w:val="fr-FR"/>
        </w:rPr>
        <w:t>L'organisme de réglementation est distinct de tout fournisseur de services de télécommunications de base et n'est pas responsable devant lui. Les décisions des organismes de réglementation et les procédures qu'ils utilisent sont impartiales à l'égard de t</w:t>
      </w:r>
      <w:r>
        <w:rPr>
          <w:rFonts w:ascii="Arial" w:hAnsi="Arial" w:cs="Arial"/>
          <w:color w:val="000000"/>
          <w:sz w:val="24"/>
          <w:szCs w:val="24"/>
          <w:lang w:val="fr-FR"/>
        </w:rPr>
        <w:t>ous les participants du marché.</w:t>
      </w:r>
    </w:p>
    <w:p w14:paraId="5EEE1CED" w14:textId="77777777" w:rsidR="009B40CB" w:rsidRPr="00C545B5" w:rsidRDefault="009B40CB" w:rsidP="003960C1">
      <w:pPr>
        <w:spacing w:before="360"/>
        <w:ind w:left="907"/>
        <w:jc w:val="center"/>
        <w:rPr>
          <w:rFonts w:ascii="Arial" w:hAnsi="Arial" w:cs="Arial"/>
          <w:b/>
          <w:color w:val="000000"/>
          <w:sz w:val="24"/>
          <w:szCs w:val="24"/>
          <w:lang w:val="fr-FR"/>
        </w:rPr>
      </w:pPr>
      <w:r w:rsidRPr="00C545B5">
        <w:rPr>
          <w:rFonts w:ascii="Arial" w:hAnsi="Arial" w:cs="Arial"/>
          <w:b/>
          <w:color w:val="000000"/>
          <w:sz w:val="24"/>
          <w:szCs w:val="24"/>
          <w:lang w:val="fr-FR"/>
        </w:rPr>
        <w:t>ARTICLE 7</w:t>
      </w:r>
    </w:p>
    <w:p w14:paraId="6FD8A522" w14:textId="75B12C93" w:rsidR="009B40CB" w:rsidRPr="001C654D" w:rsidRDefault="001C654D" w:rsidP="009B40CB">
      <w:pPr>
        <w:jc w:val="center"/>
        <w:rPr>
          <w:rFonts w:ascii="Arial" w:hAnsi="Arial" w:cs="Arial"/>
          <w:b/>
          <w:color w:val="000000"/>
          <w:sz w:val="24"/>
          <w:szCs w:val="24"/>
          <w:lang w:val="fr-FR"/>
        </w:rPr>
      </w:pPr>
      <w:r w:rsidRPr="001C654D">
        <w:rPr>
          <w:rFonts w:ascii="Arial" w:hAnsi="Arial" w:cs="Arial"/>
          <w:b/>
          <w:color w:val="000000"/>
          <w:sz w:val="24"/>
          <w:szCs w:val="24"/>
          <w:lang w:val="fr-FR"/>
        </w:rPr>
        <w:t>AFFE</w:t>
      </w:r>
      <w:r w:rsidR="009B40CB" w:rsidRPr="001C654D">
        <w:rPr>
          <w:rFonts w:ascii="Arial" w:hAnsi="Arial" w:cs="Arial"/>
          <w:b/>
          <w:color w:val="000000"/>
          <w:sz w:val="24"/>
          <w:szCs w:val="24"/>
          <w:lang w:val="fr-FR"/>
        </w:rPr>
        <w:t>C</w:t>
      </w:r>
      <w:r w:rsidRPr="001C654D">
        <w:rPr>
          <w:rFonts w:ascii="Arial" w:hAnsi="Arial" w:cs="Arial"/>
          <w:b/>
          <w:color w:val="000000"/>
          <w:sz w:val="24"/>
          <w:szCs w:val="24"/>
          <w:lang w:val="fr-FR"/>
        </w:rPr>
        <w:t>TATION ET UTILISATION DE</w:t>
      </w:r>
      <w:r w:rsidR="009B40CB" w:rsidRPr="001C654D">
        <w:rPr>
          <w:rFonts w:ascii="Arial" w:hAnsi="Arial" w:cs="Arial"/>
          <w:b/>
          <w:color w:val="000000"/>
          <w:sz w:val="24"/>
          <w:szCs w:val="24"/>
          <w:lang w:val="fr-FR"/>
        </w:rPr>
        <w:t xml:space="preserve"> RESOURCES</w:t>
      </w:r>
      <w:r w:rsidRPr="001C654D">
        <w:rPr>
          <w:rFonts w:ascii="Arial" w:hAnsi="Arial" w:cs="Arial"/>
          <w:b/>
          <w:color w:val="000000"/>
          <w:sz w:val="24"/>
          <w:szCs w:val="24"/>
          <w:lang w:val="fr-FR"/>
        </w:rPr>
        <w:t xml:space="preserve"> LIMITEES</w:t>
      </w:r>
    </w:p>
    <w:p w14:paraId="7C9730B2" w14:textId="018F8770" w:rsidR="009B40CB" w:rsidRPr="001C654D" w:rsidRDefault="001C654D" w:rsidP="00C545B5">
      <w:pPr>
        <w:keepNext/>
        <w:keepLines/>
        <w:ind w:left="0" w:firstLine="7"/>
        <w:rPr>
          <w:sz w:val="24"/>
          <w:szCs w:val="24"/>
          <w:lang w:val="fr-FR"/>
        </w:rPr>
      </w:pPr>
      <w:r w:rsidRPr="001C654D">
        <w:rPr>
          <w:rFonts w:ascii="Arial" w:hAnsi="Arial" w:cs="Arial"/>
          <w:color w:val="000000"/>
          <w:sz w:val="24"/>
          <w:szCs w:val="24"/>
          <w:lang w:val="fr-FR"/>
        </w:rPr>
        <w:t>Toutes les procédures d'allocation et d'utilisation des ressources limitées, y compris les fréquences, le nombre et les droits de passage, seront mises en œuvre de manière objective, opportune, transparente et non discriminatoire. L'état actuel des bandes de fréquences attribuées sera rendu public, mais il n'est pas nécessaire d'identifier en détail les fréquences attribuées pour des utilisations gouvernementales spécifiques.</w:t>
      </w:r>
    </w:p>
    <w:p w14:paraId="4F3406C3" w14:textId="77777777" w:rsidR="009B40CB" w:rsidRPr="001C654D" w:rsidRDefault="009B40CB" w:rsidP="009B40CB">
      <w:pPr>
        <w:pStyle w:val="ListParagraph"/>
        <w:tabs>
          <w:tab w:val="left" w:pos="3045"/>
        </w:tabs>
        <w:ind w:left="0"/>
        <w:contextualSpacing w:val="0"/>
        <w:rPr>
          <w:rFonts w:ascii="Arial" w:hAnsi="Arial" w:cs="Arial"/>
          <w:b/>
          <w:sz w:val="24"/>
          <w:szCs w:val="24"/>
          <w:lang w:val="fr-FR"/>
        </w:rPr>
      </w:pPr>
    </w:p>
    <w:p w14:paraId="19F44879" w14:textId="77777777" w:rsidR="001D63C8" w:rsidRPr="001C654D" w:rsidRDefault="001D63C8">
      <w:pPr>
        <w:rPr>
          <w:sz w:val="24"/>
          <w:szCs w:val="24"/>
          <w:lang w:val="fr-FR"/>
        </w:rPr>
      </w:pPr>
    </w:p>
    <w:sectPr w:rsidR="001D63C8" w:rsidRPr="001C654D" w:rsidSect="001D63C8">
      <w:headerReference w:type="default" r:id="rId9"/>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66CEE" w14:textId="77777777" w:rsidR="00CB7E08" w:rsidRDefault="00CB7E08">
      <w:pPr>
        <w:spacing w:after="0" w:line="240" w:lineRule="auto"/>
      </w:pPr>
      <w:r>
        <w:separator/>
      </w:r>
    </w:p>
  </w:endnote>
  <w:endnote w:type="continuationSeparator" w:id="0">
    <w:p w14:paraId="0CB6FA8A" w14:textId="77777777" w:rsidR="00CB7E08" w:rsidRDefault="00CB7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8CFB9" w14:textId="77777777" w:rsidR="00CB7E08" w:rsidRDefault="00CB7E08">
      <w:pPr>
        <w:spacing w:after="0" w:line="240" w:lineRule="auto"/>
      </w:pPr>
      <w:r>
        <w:separator/>
      </w:r>
    </w:p>
  </w:footnote>
  <w:footnote w:type="continuationSeparator" w:id="0">
    <w:p w14:paraId="2F1FEB71" w14:textId="77777777" w:rsidR="00CB7E08" w:rsidRDefault="00CB7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1244C" w14:textId="1B2C7971" w:rsidR="00812C20" w:rsidRPr="009D02A3" w:rsidRDefault="00812C20" w:rsidP="00812C20">
    <w:pPr>
      <w:pStyle w:val="Header"/>
      <w:jc w:val="right"/>
      <w:rPr>
        <w:rFonts w:ascii="Arial" w:hAnsi="Arial" w:cs="Arial"/>
        <w:sz w:val="24"/>
        <w:szCs w:val="24"/>
      </w:rPr>
    </w:pPr>
    <w:r w:rsidRPr="00FC003F">
      <w:rPr>
        <w:rFonts w:ascii="Arial" w:hAnsi="Arial" w:cs="Arial"/>
        <w:b/>
        <w:bCs/>
        <w:iCs/>
        <w:sz w:val="23"/>
        <w:szCs w:val="23"/>
      </w:rPr>
      <w:t>SADC/TNF-Serv</w:t>
    </w:r>
    <w:r>
      <w:rPr>
        <w:rFonts w:ascii="Arial" w:hAnsi="Arial" w:cs="Arial"/>
        <w:b/>
        <w:bCs/>
        <w:iCs/>
        <w:sz w:val="23"/>
        <w:szCs w:val="23"/>
      </w:rPr>
      <w:t>.</w:t>
    </w:r>
    <w:r w:rsidRPr="00FC003F">
      <w:rPr>
        <w:rFonts w:ascii="Arial" w:hAnsi="Arial" w:cs="Arial"/>
        <w:b/>
        <w:bCs/>
        <w:iCs/>
        <w:sz w:val="23"/>
        <w:szCs w:val="23"/>
      </w:rPr>
      <w:t>/</w:t>
    </w:r>
    <w:r w:rsidR="00C545B5">
      <w:rPr>
        <w:rFonts w:ascii="Arial" w:hAnsi="Arial" w:cs="Arial"/>
        <w:b/>
        <w:bCs/>
        <w:iCs/>
        <w:sz w:val="23"/>
        <w:szCs w:val="23"/>
      </w:rPr>
      <w:t>35</w:t>
    </w:r>
    <w:r w:rsidRPr="00FC003F">
      <w:rPr>
        <w:rFonts w:ascii="Arial" w:hAnsi="Arial" w:cs="Arial"/>
        <w:b/>
        <w:bCs/>
        <w:iCs/>
        <w:sz w:val="23"/>
        <w:szCs w:val="23"/>
      </w:rPr>
      <w:t>/201</w:t>
    </w:r>
    <w:r w:rsidR="00C545B5">
      <w:rPr>
        <w:rFonts w:ascii="Arial" w:hAnsi="Arial" w:cs="Arial"/>
        <w:b/>
        <w:bCs/>
        <w:iCs/>
        <w:sz w:val="23"/>
        <w:szCs w:val="23"/>
      </w:rPr>
      <w:t>8</w:t>
    </w:r>
    <w:r>
      <w:rPr>
        <w:rFonts w:ascii="Arial" w:hAnsi="Arial" w:cs="Arial"/>
        <w:b/>
        <w:bCs/>
        <w:iCs/>
        <w:sz w:val="23"/>
        <w:szCs w:val="23"/>
      </w:rPr>
      <w:tab/>
    </w:r>
    <w:r>
      <w:rPr>
        <w:rFonts w:ascii="Arial" w:hAnsi="Arial" w:cs="Arial"/>
        <w:b/>
        <w:bCs/>
        <w:iCs/>
        <w:sz w:val="23"/>
        <w:szCs w:val="23"/>
      </w:rPr>
      <w:tab/>
    </w:r>
    <w:r w:rsidR="00406C96">
      <w:rPr>
        <w:rFonts w:ascii="Arial" w:hAnsi="Arial" w:cs="Arial"/>
        <w:b/>
        <w:bCs/>
        <w:iCs/>
        <w:sz w:val="23"/>
        <w:szCs w:val="23"/>
      </w:rPr>
      <w:t xml:space="preserve">adopted </w:t>
    </w:r>
    <w:r w:rsidR="00C545B5">
      <w:rPr>
        <w:rFonts w:ascii="Arial" w:hAnsi="Arial" w:cs="Arial"/>
        <w:sz w:val="24"/>
        <w:szCs w:val="24"/>
      </w:rPr>
      <w:t>2</w:t>
    </w:r>
    <w:r>
      <w:rPr>
        <w:rFonts w:ascii="Arial" w:hAnsi="Arial" w:cs="Arial"/>
        <w:sz w:val="24"/>
        <w:szCs w:val="24"/>
      </w:rPr>
      <w:t>0/</w:t>
    </w:r>
    <w:r w:rsidR="00C545B5">
      <w:rPr>
        <w:rFonts w:ascii="Arial" w:hAnsi="Arial" w:cs="Arial"/>
        <w:sz w:val="24"/>
        <w:szCs w:val="24"/>
      </w:rPr>
      <w:t>03</w:t>
    </w:r>
    <w:r>
      <w:rPr>
        <w:rFonts w:ascii="Arial" w:hAnsi="Arial" w:cs="Arial"/>
        <w:sz w:val="24"/>
        <w:szCs w:val="24"/>
      </w:rPr>
      <w:t>/201</w:t>
    </w:r>
    <w:r w:rsidR="00C545B5">
      <w:rPr>
        <w:rFonts w:ascii="Arial" w:hAnsi="Arial" w:cs="Arial"/>
        <w:sz w:val="24"/>
        <w:szCs w:val="24"/>
      </w:rPr>
      <w:t>8</w:t>
    </w:r>
  </w:p>
  <w:p w14:paraId="5E4FC8A2" w14:textId="354B0950" w:rsidR="001D63C8" w:rsidRPr="00812C20" w:rsidRDefault="001D63C8" w:rsidP="00812C2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4D1B"/>
    <w:multiLevelType w:val="hybridMultilevel"/>
    <w:tmpl w:val="5F8A8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712B3F"/>
    <w:multiLevelType w:val="hybridMultilevel"/>
    <w:tmpl w:val="AA0C1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BB65C9"/>
    <w:multiLevelType w:val="hybridMultilevel"/>
    <w:tmpl w:val="5F8A8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013C2D"/>
    <w:multiLevelType w:val="hybridMultilevel"/>
    <w:tmpl w:val="AA027CB4"/>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34067F00"/>
    <w:multiLevelType w:val="hybridMultilevel"/>
    <w:tmpl w:val="6E46133A"/>
    <w:lvl w:ilvl="0" w:tplc="ADB68E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00616B"/>
    <w:multiLevelType w:val="hybridMultilevel"/>
    <w:tmpl w:val="BAA49430"/>
    <w:lvl w:ilvl="0" w:tplc="C4D23648">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6" w15:restartNumberingAfterBreak="0">
    <w:nsid w:val="41DB2A83"/>
    <w:multiLevelType w:val="hybridMultilevel"/>
    <w:tmpl w:val="C71871F6"/>
    <w:lvl w:ilvl="0" w:tplc="60A40F50">
      <w:start w:val="1"/>
      <w:numFmt w:val="lowerLetter"/>
      <w:lvlText w:val="(%1)"/>
      <w:lvlJc w:val="left"/>
      <w:pPr>
        <w:ind w:left="1350" w:hanging="54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52A71E41"/>
    <w:multiLevelType w:val="hybridMultilevel"/>
    <w:tmpl w:val="AA1EEC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BE3538"/>
    <w:multiLevelType w:val="hybridMultilevel"/>
    <w:tmpl w:val="C57E0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964AB1"/>
    <w:multiLevelType w:val="hybridMultilevel"/>
    <w:tmpl w:val="3B7C55C8"/>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0" w15:restartNumberingAfterBreak="0">
    <w:nsid w:val="73217E41"/>
    <w:multiLevelType w:val="hybridMultilevel"/>
    <w:tmpl w:val="5F8A8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E17131"/>
    <w:multiLevelType w:val="hybridMultilevel"/>
    <w:tmpl w:val="081A1FB8"/>
    <w:lvl w:ilvl="0" w:tplc="F7CE2E64">
      <w:start w:val="1"/>
      <w:numFmt w:val="lowerLetter"/>
      <w:lvlText w:val="(%1)"/>
      <w:lvlJc w:val="left"/>
      <w:pPr>
        <w:ind w:left="1830" w:hanging="39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0"/>
  </w:num>
  <w:num w:numId="3">
    <w:abstractNumId w:val="9"/>
  </w:num>
  <w:num w:numId="4">
    <w:abstractNumId w:val="5"/>
  </w:num>
  <w:num w:numId="5">
    <w:abstractNumId w:val="2"/>
  </w:num>
  <w:num w:numId="6">
    <w:abstractNumId w:val="1"/>
  </w:num>
  <w:num w:numId="7">
    <w:abstractNumId w:val="10"/>
  </w:num>
  <w:num w:numId="8">
    <w:abstractNumId w:val="6"/>
  </w:num>
  <w:num w:numId="9">
    <w:abstractNumId w:val="7"/>
  </w:num>
  <w:num w:numId="10">
    <w:abstractNumId w:val="4"/>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0CB"/>
    <w:rsid w:val="000307B7"/>
    <w:rsid w:val="00080792"/>
    <w:rsid w:val="000B29A5"/>
    <w:rsid w:val="000D7F9D"/>
    <w:rsid w:val="00120249"/>
    <w:rsid w:val="001343B8"/>
    <w:rsid w:val="0014632E"/>
    <w:rsid w:val="00191E11"/>
    <w:rsid w:val="001C654D"/>
    <w:rsid w:val="001D63C8"/>
    <w:rsid w:val="001D72E9"/>
    <w:rsid w:val="001F51CC"/>
    <w:rsid w:val="00206A4E"/>
    <w:rsid w:val="002263B9"/>
    <w:rsid w:val="00281214"/>
    <w:rsid w:val="00387B12"/>
    <w:rsid w:val="003960C1"/>
    <w:rsid w:val="00406C96"/>
    <w:rsid w:val="00453874"/>
    <w:rsid w:val="00463FF9"/>
    <w:rsid w:val="0047396D"/>
    <w:rsid w:val="004852BF"/>
    <w:rsid w:val="004B4C1E"/>
    <w:rsid w:val="0052216D"/>
    <w:rsid w:val="00554B62"/>
    <w:rsid w:val="005808CD"/>
    <w:rsid w:val="006366CC"/>
    <w:rsid w:val="00654356"/>
    <w:rsid w:val="00682264"/>
    <w:rsid w:val="006D541C"/>
    <w:rsid w:val="00743986"/>
    <w:rsid w:val="00812C20"/>
    <w:rsid w:val="00815DAC"/>
    <w:rsid w:val="00817291"/>
    <w:rsid w:val="00836150"/>
    <w:rsid w:val="0084755F"/>
    <w:rsid w:val="00856652"/>
    <w:rsid w:val="00860612"/>
    <w:rsid w:val="00866479"/>
    <w:rsid w:val="00871AA0"/>
    <w:rsid w:val="008D6DD4"/>
    <w:rsid w:val="00957D34"/>
    <w:rsid w:val="00977DA8"/>
    <w:rsid w:val="009B1743"/>
    <w:rsid w:val="009B40CB"/>
    <w:rsid w:val="009D02A3"/>
    <w:rsid w:val="009F5278"/>
    <w:rsid w:val="00A42BCF"/>
    <w:rsid w:val="00A55502"/>
    <w:rsid w:val="00A617DF"/>
    <w:rsid w:val="00A71AB6"/>
    <w:rsid w:val="00A754EC"/>
    <w:rsid w:val="00A87552"/>
    <w:rsid w:val="00AD465D"/>
    <w:rsid w:val="00B02C1F"/>
    <w:rsid w:val="00B26CCD"/>
    <w:rsid w:val="00B304E4"/>
    <w:rsid w:val="00B44FC8"/>
    <w:rsid w:val="00B90AE8"/>
    <w:rsid w:val="00B976CC"/>
    <w:rsid w:val="00BD70DC"/>
    <w:rsid w:val="00C545B5"/>
    <w:rsid w:val="00C73A61"/>
    <w:rsid w:val="00C803DE"/>
    <w:rsid w:val="00CA317D"/>
    <w:rsid w:val="00CB7E08"/>
    <w:rsid w:val="00CE284C"/>
    <w:rsid w:val="00CF0C35"/>
    <w:rsid w:val="00D04864"/>
    <w:rsid w:val="00D5146B"/>
    <w:rsid w:val="00D600E1"/>
    <w:rsid w:val="00D75ECA"/>
    <w:rsid w:val="00D9151A"/>
    <w:rsid w:val="00D947C6"/>
    <w:rsid w:val="00DA1BBE"/>
    <w:rsid w:val="00DA792A"/>
    <w:rsid w:val="00E71936"/>
    <w:rsid w:val="00E85CC5"/>
    <w:rsid w:val="00ED2891"/>
    <w:rsid w:val="00F462B6"/>
    <w:rsid w:val="00F94011"/>
    <w:rsid w:val="00F95911"/>
    <w:rsid w:val="00FC43ED"/>
    <w:rsid w:val="00FC4F4D"/>
    <w:rsid w:val="00FD1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5A161"/>
  <w15:docId w15:val="{E2ACB5C2-EF11-4FC8-8D33-170D3ECE9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240" w:after="200" w:line="276" w:lineRule="auto"/>
        <w:ind w:left="547" w:hanging="54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0C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et,AB List 1,Bullet Points,ProcessA,Liste couleur - Accent 1,Liste couleur - Accent 14,COMESA Text 2,Standard 12 pt,Paragraphe de liste rapport atelier Mada,Heading II,Number Bullets,List Bullet Mary,normal"/>
    <w:basedOn w:val="Normal"/>
    <w:link w:val="ListParagraphChar"/>
    <w:uiPriority w:val="34"/>
    <w:qFormat/>
    <w:rsid w:val="009B40CB"/>
    <w:pPr>
      <w:ind w:left="720"/>
      <w:contextualSpacing/>
    </w:pPr>
  </w:style>
  <w:style w:type="paragraph" w:styleId="Header">
    <w:name w:val="header"/>
    <w:basedOn w:val="Normal"/>
    <w:link w:val="HeaderChar"/>
    <w:uiPriority w:val="99"/>
    <w:unhideWhenUsed/>
    <w:rsid w:val="009B4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0CB"/>
    <w:rPr>
      <w:lang w:val="en-GB"/>
    </w:rPr>
  </w:style>
  <w:style w:type="character" w:styleId="CommentReference">
    <w:name w:val="annotation reference"/>
    <w:basedOn w:val="DefaultParagraphFont"/>
    <w:uiPriority w:val="99"/>
    <w:semiHidden/>
    <w:unhideWhenUsed/>
    <w:rsid w:val="001D63C8"/>
    <w:rPr>
      <w:sz w:val="16"/>
      <w:szCs w:val="16"/>
    </w:rPr>
  </w:style>
  <w:style w:type="paragraph" w:styleId="CommentText">
    <w:name w:val="annotation text"/>
    <w:basedOn w:val="Normal"/>
    <w:link w:val="CommentTextChar"/>
    <w:uiPriority w:val="99"/>
    <w:semiHidden/>
    <w:unhideWhenUsed/>
    <w:rsid w:val="001D63C8"/>
    <w:pPr>
      <w:spacing w:line="240" w:lineRule="auto"/>
    </w:pPr>
    <w:rPr>
      <w:sz w:val="20"/>
      <w:szCs w:val="20"/>
    </w:rPr>
  </w:style>
  <w:style w:type="character" w:customStyle="1" w:styleId="CommentTextChar">
    <w:name w:val="Comment Text Char"/>
    <w:basedOn w:val="DefaultParagraphFont"/>
    <w:link w:val="CommentText"/>
    <w:uiPriority w:val="99"/>
    <w:semiHidden/>
    <w:rsid w:val="001D63C8"/>
    <w:rPr>
      <w:sz w:val="20"/>
      <w:szCs w:val="20"/>
      <w:lang w:val="en-GB"/>
    </w:rPr>
  </w:style>
  <w:style w:type="paragraph" w:styleId="CommentSubject">
    <w:name w:val="annotation subject"/>
    <w:basedOn w:val="CommentText"/>
    <w:next w:val="CommentText"/>
    <w:link w:val="CommentSubjectChar"/>
    <w:uiPriority w:val="99"/>
    <w:semiHidden/>
    <w:unhideWhenUsed/>
    <w:rsid w:val="001D63C8"/>
    <w:rPr>
      <w:b/>
      <w:bCs/>
    </w:rPr>
  </w:style>
  <w:style w:type="character" w:customStyle="1" w:styleId="CommentSubjectChar">
    <w:name w:val="Comment Subject Char"/>
    <w:basedOn w:val="CommentTextChar"/>
    <w:link w:val="CommentSubject"/>
    <w:uiPriority w:val="99"/>
    <w:semiHidden/>
    <w:rsid w:val="001D63C8"/>
    <w:rPr>
      <w:b/>
      <w:bCs/>
      <w:sz w:val="20"/>
      <w:szCs w:val="20"/>
      <w:lang w:val="en-GB"/>
    </w:rPr>
  </w:style>
  <w:style w:type="paragraph" w:styleId="BalloonText">
    <w:name w:val="Balloon Text"/>
    <w:basedOn w:val="Normal"/>
    <w:link w:val="BalloonTextChar"/>
    <w:uiPriority w:val="99"/>
    <w:semiHidden/>
    <w:unhideWhenUsed/>
    <w:rsid w:val="001D6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3C8"/>
    <w:rPr>
      <w:rFonts w:ascii="Tahoma" w:hAnsi="Tahoma" w:cs="Tahoma"/>
      <w:sz w:val="16"/>
      <w:szCs w:val="16"/>
      <w:lang w:val="en-GB"/>
    </w:rPr>
  </w:style>
  <w:style w:type="paragraph" w:styleId="Footer">
    <w:name w:val="footer"/>
    <w:basedOn w:val="Normal"/>
    <w:link w:val="FooterChar"/>
    <w:uiPriority w:val="99"/>
    <w:unhideWhenUsed/>
    <w:rsid w:val="00D048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864"/>
    <w:rPr>
      <w:lang w:val="en-GB"/>
    </w:rPr>
  </w:style>
  <w:style w:type="paragraph" w:styleId="FootnoteText">
    <w:name w:val="footnote text"/>
    <w:basedOn w:val="Normal"/>
    <w:link w:val="FootnoteTextChar"/>
    <w:uiPriority w:val="99"/>
    <w:semiHidden/>
    <w:unhideWhenUsed/>
    <w:rsid w:val="00B26C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6CCD"/>
    <w:rPr>
      <w:sz w:val="20"/>
      <w:szCs w:val="20"/>
      <w:lang w:val="en-GB"/>
    </w:rPr>
  </w:style>
  <w:style w:type="character" w:styleId="FootnoteReference">
    <w:name w:val="footnote reference"/>
    <w:basedOn w:val="DefaultParagraphFont"/>
    <w:uiPriority w:val="99"/>
    <w:semiHidden/>
    <w:unhideWhenUsed/>
    <w:rsid w:val="00B26CCD"/>
    <w:rPr>
      <w:vertAlign w:val="superscript"/>
    </w:rPr>
  </w:style>
  <w:style w:type="character" w:customStyle="1" w:styleId="ListParagraphChar">
    <w:name w:val="List Paragraph Char"/>
    <w:aliases w:val="List Bulet Char,AB List 1 Char,Bullet Points Char,ProcessA Char,Liste couleur - Accent 1 Char,Liste couleur - Accent 14 Char,COMESA Text 2 Char,Standard 12 pt Char,Paragraphe de liste rapport atelier Mada Char,Heading II Char"/>
    <w:link w:val="ListParagraph"/>
    <w:uiPriority w:val="34"/>
    <w:locked/>
    <w:rsid w:val="00387B1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0A72B-F39D-4A0A-8AB3-A3D846929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Viola Sawere</dc:creator>
  <cp:lastModifiedBy>Viola Sawere</cp:lastModifiedBy>
  <cp:revision>4</cp:revision>
  <cp:lastPrinted>2015-07-13T10:16:00Z</cp:lastPrinted>
  <dcterms:created xsi:type="dcterms:W3CDTF">2018-03-20T13:38:00Z</dcterms:created>
  <dcterms:modified xsi:type="dcterms:W3CDTF">2018-03-21T08:24:00Z</dcterms:modified>
</cp:coreProperties>
</file>