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7A800" w14:textId="77777777" w:rsidR="00D36BCA" w:rsidRDefault="00D36BCA" w:rsidP="00D36BCA"/>
    <w:p w14:paraId="630BF6B9" w14:textId="4CE55915" w:rsidR="00D36BCA" w:rsidRPr="00D36BCA" w:rsidRDefault="00853DF8" w:rsidP="00D36BCA">
      <w:pPr>
        <w:rPr>
          <w:rFonts w:ascii="-webkit-standard" w:eastAsia="Times New Roman" w:hAnsi="-webkit-standard" w:cs="Times New Roman"/>
          <w:color w:val="000000"/>
          <w:sz w:val="27"/>
          <w:szCs w:val="27"/>
          <w:lang w:val="en-ZA"/>
        </w:rPr>
      </w:pPr>
      <w:r w:rsidRPr="00F30E65">
        <w:rPr>
          <w:rFonts w:asciiTheme="majorHAnsi" w:hAnsiTheme="majorHAnsi" w:cstheme="majorHAnsi"/>
          <w:noProof/>
        </w:rPr>
        <w:drawing>
          <wp:anchor distT="0" distB="0" distL="114300" distR="114300" simplePos="0" relativeHeight="251659264" behindDoc="0" locked="0" layoutInCell="1" allowOverlap="1" wp14:anchorId="6C61A27E" wp14:editId="78A3A365">
            <wp:simplePos x="0" y="0"/>
            <wp:positionH relativeFrom="page">
              <wp:posOffset>558800</wp:posOffset>
            </wp:positionH>
            <wp:positionV relativeFrom="page">
              <wp:posOffset>292100</wp:posOffset>
            </wp:positionV>
            <wp:extent cx="6489700" cy="1638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A Letterhead Invoicing updat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9700" cy="1638300"/>
                    </a:xfrm>
                    <a:prstGeom prst="rect">
                      <a:avLst/>
                    </a:prstGeom>
                  </pic:spPr>
                </pic:pic>
              </a:graphicData>
            </a:graphic>
            <wp14:sizeRelH relativeFrom="margin">
              <wp14:pctWidth>0</wp14:pctWidth>
            </wp14:sizeRelH>
            <wp14:sizeRelV relativeFrom="margin">
              <wp14:pctHeight>0</wp14:pctHeight>
            </wp14:sizeRelV>
          </wp:anchor>
        </w:drawing>
      </w:r>
      <w:r w:rsidRPr="00F30E65">
        <w:rPr>
          <w:rFonts w:asciiTheme="majorHAnsi" w:hAnsiTheme="majorHAnsi" w:cstheme="majorHAnsi"/>
          <w:noProof/>
        </w:rPr>
        <w:drawing>
          <wp:anchor distT="0" distB="0" distL="114300" distR="114300" simplePos="0" relativeHeight="251660288" behindDoc="0" locked="0" layoutInCell="1" allowOverlap="1" wp14:anchorId="38C061FD" wp14:editId="477BE9F9">
            <wp:simplePos x="0" y="0"/>
            <wp:positionH relativeFrom="page">
              <wp:align>center</wp:align>
            </wp:positionH>
            <wp:positionV relativeFrom="page">
              <wp:align>bottom</wp:align>
            </wp:positionV>
            <wp:extent cx="7509510" cy="16865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A Letterhead Invoicing update-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09510" cy="1686560"/>
                    </a:xfrm>
                    <a:prstGeom prst="rect">
                      <a:avLst/>
                    </a:prstGeom>
                  </pic:spPr>
                </pic:pic>
              </a:graphicData>
            </a:graphic>
            <wp14:sizeRelH relativeFrom="margin">
              <wp14:pctWidth>0</wp14:pctWidth>
            </wp14:sizeRelH>
            <wp14:sizeRelV relativeFrom="margin">
              <wp14:pctHeight>0</wp14:pctHeight>
            </wp14:sizeRelV>
          </wp:anchor>
        </w:drawing>
      </w:r>
      <w:r w:rsidR="003F031E">
        <w:rPr>
          <w:noProof/>
        </w:rPr>
        <w:drawing>
          <wp:anchor distT="0" distB="0" distL="114300" distR="114300" simplePos="0" relativeHeight="251661312" behindDoc="0" locked="0" layoutInCell="1" allowOverlap="1" wp14:anchorId="77CBBEBC" wp14:editId="313346D2">
            <wp:simplePos x="0" y="0"/>
            <wp:positionH relativeFrom="page">
              <wp:align>center</wp:align>
            </wp:positionH>
            <wp:positionV relativeFrom="page">
              <wp:align>bottom</wp:align>
            </wp:positionV>
            <wp:extent cx="7509510" cy="16865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A Letterhead Invoicing update-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09510" cy="1686560"/>
                    </a:xfrm>
                    <a:prstGeom prst="rect">
                      <a:avLst/>
                    </a:prstGeom>
                  </pic:spPr>
                </pic:pic>
              </a:graphicData>
            </a:graphic>
            <wp14:sizeRelH relativeFrom="margin">
              <wp14:pctWidth>0</wp14:pctWidth>
            </wp14:sizeRelH>
            <wp14:sizeRelV relativeFrom="margin">
              <wp14:pctHeight>0</wp14:pctHeight>
            </wp14:sizeRelV>
          </wp:anchor>
        </w:drawing>
      </w:r>
      <w:r w:rsidR="00D36BCA" w:rsidRPr="00D36BCA">
        <w:t xml:space="preserve">3 </w:t>
      </w:r>
      <w:r w:rsidR="003F031E">
        <w:t xml:space="preserve">de </w:t>
      </w:r>
      <w:r w:rsidR="00244DCB">
        <w:t xml:space="preserve">Novembro de </w:t>
      </w:r>
      <w:r w:rsidR="00D36BCA" w:rsidRPr="00D36BCA">
        <w:t>2022</w:t>
      </w:r>
    </w:p>
    <w:p w14:paraId="5D04F265" w14:textId="77777777" w:rsidR="00D36BCA" w:rsidRPr="00D36BCA" w:rsidRDefault="00D36BCA" w:rsidP="00D36BCA">
      <w:pPr>
        <w:rPr>
          <w:b/>
          <w:bCs/>
        </w:rPr>
      </w:pPr>
    </w:p>
    <w:p w14:paraId="21D3E8B5" w14:textId="77777777" w:rsidR="00D36BCA" w:rsidRPr="00D36BCA" w:rsidRDefault="00D36BCA" w:rsidP="00D36BCA">
      <w:pPr>
        <w:rPr>
          <w:lang w:val="en-GB"/>
        </w:rPr>
      </w:pPr>
    </w:p>
    <w:p w14:paraId="59931D54" w14:textId="75B6020D" w:rsidR="00D36BCA" w:rsidRPr="005A2A6E" w:rsidRDefault="00D36BCA" w:rsidP="00D36BCA">
      <w:pPr>
        <w:rPr>
          <w:lang w:val="pt-PT"/>
        </w:rPr>
      </w:pPr>
      <w:r w:rsidRPr="005A2A6E">
        <w:rPr>
          <w:b/>
          <w:bCs/>
          <w:lang w:val="pt-PT"/>
        </w:rPr>
        <w:t xml:space="preserve"> </w:t>
      </w:r>
      <w:r w:rsidR="005A2A6E">
        <w:rPr>
          <w:b/>
          <w:bCs/>
          <w:lang w:val="pt-PT"/>
        </w:rPr>
        <w:t xml:space="preserve">                    </w:t>
      </w:r>
      <w:r w:rsidR="005A2A6E" w:rsidRPr="005A2A6E">
        <w:rPr>
          <w:b/>
          <w:bCs/>
          <w:lang w:val="pt-PT"/>
        </w:rPr>
        <w:t>Apresentação ao Secretariado da SADC s</w:t>
      </w:r>
      <w:r w:rsidR="005A2A6E">
        <w:rPr>
          <w:b/>
          <w:bCs/>
          <w:lang w:val="pt-PT"/>
        </w:rPr>
        <w:t>obre Comércio Electrónico</w:t>
      </w:r>
    </w:p>
    <w:p w14:paraId="7BD8F47B" w14:textId="77777777" w:rsidR="00D36BCA" w:rsidRPr="005A2A6E" w:rsidRDefault="00D36BCA" w:rsidP="00D36BCA">
      <w:pPr>
        <w:rPr>
          <w:lang w:val="pt-PT"/>
        </w:rPr>
      </w:pPr>
      <w:r w:rsidRPr="005A2A6E">
        <w:rPr>
          <w:lang w:val="pt-PT"/>
        </w:rPr>
        <w:t> </w:t>
      </w:r>
    </w:p>
    <w:p w14:paraId="22992929" w14:textId="24E86AAA" w:rsidR="007468A5" w:rsidRPr="007468A5" w:rsidRDefault="007468A5" w:rsidP="007468A5">
      <w:pPr>
        <w:jc w:val="both"/>
        <w:rPr>
          <w:lang w:val="pt-PT"/>
        </w:rPr>
      </w:pPr>
      <w:r w:rsidRPr="007468A5">
        <w:rPr>
          <w:lang w:val="pt-PT"/>
        </w:rPr>
        <w:t>A 10 de Maio o Fórum de Comércio Electrónico da África do Sul (EFSA) foi convidado a participar numa reunião das partes interessadas como parte da segunda ronda de discussões sobre o comércio de serviços nos 16 Estados-Membros (EM). A primeira ronda foi co</w:t>
      </w:r>
      <w:r w:rsidR="003F031E">
        <w:rPr>
          <w:lang w:val="pt-PT"/>
        </w:rPr>
        <w:t>ncluída com sucesso em 2019.</w:t>
      </w:r>
      <w:r w:rsidRPr="007468A5">
        <w:rPr>
          <w:lang w:val="pt-PT"/>
        </w:rPr>
        <w:t xml:space="preserve"> O comércio electrónico tinha sido classificado como um aspecto da tecnologia da informação, que se enquadra na fase 2 das negociações da SADC sobre comércio de serviços, contudo, a EFSA </w:t>
      </w:r>
      <w:r w:rsidR="001D44D4">
        <w:rPr>
          <w:lang w:val="pt-PT"/>
        </w:rPr>
        <w:t xml:space="preserve">desejava recordar </w:t>
      </w:r>
      <w:r w:rsidRPr="007468A5">
        <w:rPr>
          <w:lang w:val="pt-PT"/>
        </w:rPr>
        <w:t xml:space="preserve">respeitosamente ao Secretariado que o nosso sector é </w:t>
      </w:r>
      <w:r w:rsidR="001D44D4" w:rsidRPr="007468A5">
        <w:rPr>
          <w:lang w:val="pt-PT"/>
        </w:rPr>
        <w:t>multidisciplinar</w:t>
      </w:r>
      <w:r w:rsidRPr="007468A5">
        <w:rPr>
          <w:lang w:val="pt-PT"/>
        </w:rPr>
        <w:t xml:space="preserve">. </w:t>
      </w:r>
    </w:p>
    <w:p w14:paraId="68CCDCD7" w14:textId="77777777" w:rsidR="007468A5" w:rsidRPr="007468A5" w:rsidRDefault="007468A5" w:rsidP="007468A5">
      <w:pPr>
        <w:jc w:val="both"/>
        <w:rPr>
          <w:lang w:val="pt-PT"/>
        </w:rPr>
      </w:pPr>
    </w:p>
    <w:p w14:paraId="164100DF" w14:textId="373965A7" w:rsidR="007468A5" w:rsidRPr="007468A5" w:rsidRDefault="001D44D4" w:rsidP="007468A5">
      <w:pPr>
        <w:jc w:val="both"/>
        <w:rPr>
          <w:lang w:val="pt-PT"/>
        </w:rPr>
      </w:pPr>
      <w:r>
        <w:rPr>
          <w:lang w:val="pt-PT"/>
        </w:rPr>
        <w:t>No presente</w:t>
      </w:r>
      <w:r w:rsidR="007468A5" w:rsidRPr="007468A5">
        <w:rPr>
          <w:lang w:val="pt-PT"/>
        </w:rPr>
        <w:t xml:space="preserve"> documento, iremos </w:t>
      </w:r>
      <w:r>
        <w:rPr>
          <w:lang w:val="pt-PT"/>
        </w:rPr>
        <w:t>apresentar</w:t>
      </w:r>
      <w:r w:rsidR="007468A5" w:rsidRPr="007468A5">
        <w:rPr>
          <w:lang w:val="pt-PT"/>
        </w:rPr>
        <w:t xml:space="preserve"> questões de interesse comum tanto para o sector das TI como para nós próprios no comércio digital (comércio electrónico), contudo, concentrar-nos-emos principalmente nos desafios enfrentados pelo comércio electrónico </w:t>
      </w:r>
      <w:r>
        <w:rPr>
          <w:lang w:val="pt-PT"/>
        </w:rPr>
        <w:t>nas transacções transfronteiriças</w:t>
      </w:r>
      <w:r w:rsidR="007468A5" w:rsidRPr="007468A5">
        <w:rPr>
          <w:lang w:val="pt-PT"/>
        </w:rPr>
        <w:t xml:space="preserve"> </w:t>
      </w:r>
      <w:r>
        <w:rPr>
          <w:lang w:val="pt-PT"/>
        </w:rPr>
        <w:t>no âmbito</w:t>
      </w:r>
      <w:r w:rsidR="007468A5" w:rsidRPr="007468A5">
        <w:rPr>
          <w:lang w:val="pt-PT"/>
        </w:rPr>
        <w:t xml:space="preserve"> da zona de comércio livre da SADC.</w:t>
      </w:r>
    </w:p>
    <w:p w14:paraId="56CB198B" w14:textId="77777777" w:rsidR="007468A5" w:rsidRPr="007468A5" w:rsidRDefault="007468A5" w:rsidP="007468A5">
      <w:pPr>
        <w:jc w:val="both"/>
        <w:rPr>
          <w:lang w:val="pt-PT"/>
        </w:rPr>
      </w:pPr>
    </w:p>
    <w:p w14:paraId="489FBB9E" w14:textId="77777777" w:rsidR="007468A5" w:rsidRPr="007468A5" w:rsidRDefault="007468A5" w:rsidP="007468A5">
      <w:pPr>
        <w:jc w:val="both"/>
        <w:rPr>
          <w:lang w:val="pt-PT"/>
        </w:rPr>
      </w:pPr>
    </w:p>
    <w:p w14:paraId="6920F00D" w14:textId="77777777" w:rsidR="007468A5" w:rsidRPr="007468A5" w:rsidRDefault="007468A5" w:rsidP="007468A5">
      <w:pPr>
        <w:jc w:val="both"/>
        <w:rPr>
          <w:lang w:val="pt-PT"/>
        </w:rPr>
      </w:pPr>
      <w:r w:rsidRPr="007468A5">
        <w:rPr>
          <w:lang w:val="pt-PT"/>
        </w:rPr>
        <w:t xml:space="preserve">O comércio electrónico abrange os produtos (bens e serviços) oferecidos </w:t>
      </w:r>
      <w:r w:rsidRPr="001D44D4">
        <w:rPr>
          <w:i/>
          <w:lang w:val="pt-PT"/>
        </w:rPr>
        <w:t>online</w:t>
      </w:r>
      <w:r w:rsidRPr="007468A5">
        <w:rPr>
          <w:lang w:val="pt-PT"/>
        </w:rPr>
        <w:t xml:space="preserve">; a comercialização desses produtos; o pagamento da compra; a sua entrega ao comprador, e os serviços ao cliente. Tudo isto, para além das competências informáticas necessárias para criar e operar um </w:t>
      </w:r>
      <w:r w:rsidRPr="001D44D4">
        <w:rPr>
          <w:i/>
          <w:lang w:val="pt-PT"/>
        </w:rPr>
        <w:t>website</w:t>
      </w:r>
      <w:r w:rsidRPr="007468A5">
        <w:rPr>
          <w:lang w:val="pt-PT"/>
        </w:rPr>
        <w:t xml:space="preserve">, e os serviços de telecomunicações e fluxos de dados necessários para o funcionamento do "comércio digital" na </w:t>
      </w:r>
      <w:r w:rsidRPr="001D44D4">
        <w:rPr>
          <w:i/>
          <w:lang w:val="pt-PT"/>
        </w:rPr>
        <w:t>Internet</w:t>
      </w:r>
      <w:r w:rsidRPr="007468A5">
        <w:rPr>
          <w:lang w:val="pt-PT"/>
        </w:rPr>
        <w:t>.</w:t>
      </w:r>
    </w:p>
    <w:p w14:paraId="2FA61D9B" w14:textId="77777777" w:rsidR="007468A5" w:rsidRPr="007468A5" w:rsidRDefault="007468A5" w:rsidP="007468A5">
      <w:pPr>
        <w:jc w:val="both"/>
        <w:rPr>
          <w:lang w:val="pt-PT"/>
        </w:rPr>
      </w:pPr>
    </w:p>
    <w:p w14:paraId="12CA98F4" w14:textId="3AA3D5D1" w:rsidR="007468A5" w:rsidRPr="007468A5" w:rsidRDefault="007468A5" w:rsidP="007468A5">
      <w:pPr>
        <w:jc w:val="both"/>
        <w:rPr>
          <w:lang w:val="pt-PT"/>
        </w:rPr>
      </w:pPr>
      <w:r w:rsidRPr="007468A5">
        <w:rPr>
          <w:lang w:val="pt-PT"/>
        </w:rPr>
        <w:t xml:space="preserve">Por conseguinte, alguns aspectos do comércio electrónico já foram acordados ao abrigo do </w:t>
      </w:r>
      <w:r w:rsidR="00C062DF">
        <w:rPr>
          <w:lang w:val="pt-PT"/>
        </w:rPr>
        <w:t>Protocolo da</w:t>
      </w:r>
      <w:r w:rsidRPr="007468A5">
        <w:rPr>
          <w:lang w:val="pt-PT"/>
        </w:rPr>
        <w:t xml:space="preserve"> SADC de 2019 sobre comércio de serviços - por exemplo, a utilização de serviços de correio</w:t>
      </w:r>
      <w:r w:rsidR="00C062DF">
        <w:rPr>
          <w:lang w:val="pt-PT"/>
        </w:rPr>
        <w:t xml:space="preserve"> rápido (</w:t>
      </w:r>
      <w:r w:rsidR="00C062DF" w:rsidRPr="00C062DF">
        <w:rPr>
          <w:i/>
          <w:lang w:val="pt-PT"/>
        </w:rPr>
        <w:t>courier</w:t>
      </w:r>
      <w:r w:rsidR="00C062DF">
        <w:rPr>
          <w:lang w:val="pt-PT"/>
        </w:rPr>
        <w:t>)</w:t>
      </w:r>
      <w:r w:rsidRPr="007468A5">
        <w:rPr>
          <w:lang w:val="pt-PT"/>
        </w:rPr>
        <w:t>, que são amplamente utilizados pelos vendedores ("e-</w:t>
      </w:r>
      <w:r w:rsidR="00C062DF">
        <w:rPr>
          <w:lang w:val="pt-PT"/>
        </w:rPr>
        <w:t>comerciante</w:t>
      </w:r>
      <w:r w:rsidRPr="007468A5">
        <w:rPr>
          <w:lang w:val="pt-PT"/>
        </w:rPr>
        <w:t xml:space="preserve">s") no cumprimento de encomendas transfronteiriças, ou </w:t>
      </w:r>
      <w:r w:rsidR="00C062DF">
        <w:rPr>
          <w:lang w:val="pt-PT"/>
        </w:rPr>
        <w:t>de taxas/</w:t>
      </w:r>
      <w:r w:rsidRPr="007468A5">
        <w:rPr>
          <w:lang w:val="pt-PT"/>
        </w:rPr>
        <w:t xml:space="preserve">direitos </w:t>
      </w:r>
      <w:r w:rsidR="00C062DF">
        <w:rPr>
          <w:lang w:val="pt-PT"/>
        </w:rPr>
        <w:t xml:space="preserve">aduaneiros </w:t>
      </w:r>
      <w:r w:rsidRPr="007468A5">
        <w:rPr>
          <w:lang w:val="pt-PT"/>
        </w:rPr>
        <w:t xml:space="preserve">aplicados às mercadorias vendidas </w:t>
      </w:r>
      <w:r w:rsidR="00F44377" w:rsidRPr="00854BED">
        <w:rPr>
          <w:i/>
          <w:lang w:val="pt-PT"/>
        </w:rPr>
        <w:t>online</w:t>
      </w:r>
      <w:r w:rsidR="00F44377">
        <w:rPr>
          <w:lang w:val="pt-PT"/>
        </w:rPr>
        <w:t xml:space="preserve"> além das fronteir</w:t>
      </w:r>
      <w:r w:rsidRPr="007468A5">
        <w:rPr>
          <w:lang w:val="pt-PT"/>
        </w:rPr>
        <w:t>as.</w:t>
      </w:r>
    </w:p>
    <w:p w14:paraId="015A93B9" w14:textId="77777777" w:rsidR="007468A5" w:rsidRPr="007468A5" w:rsidRDefault="007468A5" w:rsidP="007468A5">
      <w:pPr>
        <w:jc w:val="both"/>
        <w:rPr>
          <w:lang w:val="pt-PT"/>
        </w:rPr>
      </w:pPr>
      <w:r w:rsidRPr="007468A5">
        <w:rPr>
          <w:lang w:val="pt-PT"/>
        </w:rPr>
        <w:t xml:space="preserve"> </w:t>
      </w:r>
    </w:p>
    <w:p w14:paraId="0AE1D3D6" w14:textId="677FDC82" w:rsidR="007468A5" w:rsidRPr="007468A5" w:rsidRDefault="007468A5" w:rsidP="007468A5">
      <w:pPr>
        <w:jc w:val="both"/>
        <w:rPr>
          <w:lang w:val="pt-PT"/>
        </w:rPr>
      </w:pPr>
      <w:r w:rsidRPr="007468A5">
        <w:rPr>
          <w:lang w:val="pt-PT"/>
        </w:rPr>
        <w:t xml:space="preserve">A fim de assegurar que o comércio electrónico possa operar com sucesso além-fronteiras dentro de uma zona de comércio livre, os comerciantes electrónicos exigem condições de igualdade </w:t>
      </w:r>
      <w:r w:rsidR="00F44377">
        <w:rPr>
          <w:lang w:val="pt-PT"/>
        </w:rPr>
        <w:t xml:space="preserve">concorrencional </w:t>
      </w:r>
      <w:r w:rsidRPr="007468A5">
        <w:rPr>
          <w:lang w:val="pt-PT"/>
        </w:rPr>
        <w:t xml:space="preserve">que garantam que um comerciante num país </w:t>
      </w:r>
      <w:r w:rsidRPr="007468A5">
        <w:rPr>
          <w:lang w:val="pt-PT"/>
        </w:rPr>
        <w:lastRenderedPageBreak/>
        <w:t>possa vender os seus produtos em condições semelhantes em toda a região. Uma igualdade de condições não requer</w:t>
      </w:r>
      <w:r w:rsidR="00F44377">
        <w:rPr>
          <w:lang w:val="pt-PT"/>
        </w:rPr>
        <w:t xml:space="preserve"> uma</w:t>
      </w:r>
      <w:r w:rsidRPr="007468A5">
        <w:rPr>
          <w:lang w:val="pt-PT"/>
        </w:rPr>
        <w:t xml:space="preserve"> harmonização total, mas requer uma aproximação das condições.</w:t>
      </w:r>
    </w:p>
    <w:p w14:paraId="148871FE" w14:textId="77777777" w:rsidR="007468A5" w:rsidRPr="007468A5" w:rsidRDefault="007468A5" w:rsidP="007468A5">
      <w:pPr>
        <w:jc w:val="both"/>
        <w:rPr>
          <w:lang w:val="pt-PT"/>
        </w:rPr>
      </w:pPr>
    </w:p>
    <w:p w14:paraId="5189D38F" w14:textId="77777777" w:rsidR="007468A5" w:rsidRPr="007468A5" w:rsidRDefault="007468A5" w:rsidP="007468A5">
      <w:pPr>
        <w:jc w:val="both"/>
        <w:rPr>
          <w:lang w:val="pt-PT"/>
        </w:rPr>
      </w:pPr>
    </w:p>
    <w:p w14:paraId="75B250B3" w14:textId="0EEC38D9" w:rsidR="007468A5" w:rsidRPr="007468A5" w:rsidRDefault="007468A5" w:rsidP="007468A5">
      <w:pPr>
        <w:jc w:val="both"/>
        <w:rPr>
          <w:lang w:val="pt-PT"/>
        </w:rPr>
      </w:pPr>
      <w:r w:rsidRPr="007468A5">
        <w:rPr>
          <w:lang w:val="pt-PT"/>
        </w:rPr>
        <w:t xml:space="preserve">Uma parte importante deste processo exige que as barreiras não </w:t>
      </w:r>
      <w:r w:rsidR="00F44377">
        <w:rPr>
          <w:lang w:val="pt-PT"/>
        </w:rPr>
        <w:t>tarifárias ao comércio, ao nível</w:t>
      </w:r>
      <w:r w:rsidRPr="007468A5">
        <w:rPr>
          <w:lang w:val="pt-PT"/>
        </w:rPr>
        <w:t xml:space="preserve"> naciona</w:t>
      </w:r>
      <w:r w:rsidR="00F44377">
        <w:rPr>
          <w:lang w:val="pt-PT"/>
        </w:rPr>
        <w:t>l,</w:t>
      </w:r>
      <w:r w:rsidRPr="007468A5">
        <w:rPr>
          <w:lang w:val="pt-PT"/>
        </w:rPr>
        <w:t xml:space="preserve"> sejam identificadas e, quando necessário, removidas para evitar distorções nas condições do comércio transfronteiriço, tanto para o exportador como para o importador. Reconhecemos e saudamos a plataforma </w:t>
      </w:r>
      <w:r w:rsidR="0087157B">
        <w:rPr>
          <w:lang w:val="pt-PT"/>
        </w:rPr>
        <w:t>tripartida de notificação  das BNT</w:t>
      </w:r>
      <w:r w:rsidRPr="007468A5">
        <w:rPr>
          <w:lang w:val="pt-PT"/>
        </w:rPr>
        <w:t xml:space="preserve">, </w:t>
      </w:r>
      <w:r w:rsidRPr="0087157B">
        <w:rPr>
          <w:i/>
          <w:lang w:val="pt-PT"/>
        </w:rPr>
        <w:t>'tradebarriers</w:t>
      </w:r>
      <w:r w:rsidRPr="007468A5">
        <w:rPr>
          <w:lang w:val="pt-PT"/>
        </w:rPr>
        <w:t>.</w:t>
      </w:r>
      <w:r w:rsidRPr="0087157B">
        <w:rPr>
          <w:i/>
          <w:lang w:val="pt-PT"/>
        </w:rPr>
        <w:t>org</w:t>
      </w:r>
      <w:r w:rsidRPr="007468A5">
        <w:rPr>
          <w:lang w:val="pt-PT"/>
        </w:rPr>
        <w:t xml:space="preserve">.'. Como parte interessada, comprometemo-nos a ajudar a divulgar esta iniciativa.  </w:t>
      </w:r>
    </w:p>
    <w:p w14:paraId="54CECDE0" w14:textId="77777777" w:rsidR="007468A5" w:rsidRPr="007468A5" w:rsidRDefault="007468A5" w:rsidP="007468A5">
      <w:pPr>
        <w:jc w:val="both"/>
        <w:rPr>
          <w:lang w:val="pt-PT"/>
        </w:rPr>
      </w:pPr>
    </w:p>
    <w:p w14:paraId="1CBCE51E" w14:textId="340E4E17" w:rsidR="007468A5" w:rsidRPr="007468A5" w:rsidRDefault="007468A5" w:rsidP="007468A5">
      <w:pPr>
        <w:jc w:val="both"/>
        <w:rPr>
          <w:lang w:val="pt-PT"/>
        </w:rPr>
      </w:pPr>
      <w:r w:rsidRPr="007468A5">
        <w:rPr>
          <w:lang w:val="pt-PT"/>
        </w:rPr>
        <w:t>Estes são alguns exemplos dos desafios que os nossos membros enfrentam a</w:t>
      </w:r>
      <w:r w:rsidR="0087157B">
        <w:rPr>
          <w:lang w:val="pt-PT"/>
        </w:rPr>
        <w:t>ctualmente na SADC - e, quando pertinente</w:t>
      </w:r>
      <w:r w:rsidRPr="007468A5">
        <w:rPr>
          <w:lang w:val="pt-PT"/>
        </w:rPr>
        <w:t>, oferecemos algumas soluções:</w:t>
      </w:r>
    </w:p>
    <w:p w14:paraId="15AE621A" w14:textId="77777777" w:rsidR="007468A5" w:rsidRPr="007468A5" w:rsidRDefault="007468A5" w:rsidP="007468A5">
      <w:pPr>
        <w:jc w:val="both"/>
        <w:rPr>
          <w:lang w:val="pt-PT"/>
        </w:rPr>
      </w:pPr>
    </w:p>
    <w:p w14:paraId="5DF64DBE" w14:textId="77777777" w:rsidR="007468A5" w:rsidRPr="007468A5" w:rsidRDefault="007468A5" w:rsidP="007468A5">
      <w:pPr>
        <w:jc w:val="both"/>
        <w:rPr>
          <w:lang w:val="pt-PT"/>
        </w:rPr>
      </w:pPr>
    </w:p>
    <w:p w14:paraId="3BAF02F9" w14:textId="38EC4268" w:rsidR="007468A5" w:rsidRPr="007468A5" w:rsidRDefault="007468A5" w:rsidP="00BF6FFA">
      <w:pPr>
        <w:pStyle w:val="ListParagraph"/>
        <w:numPr>
          <w:ilvl w:val="0"/>
          <w:numId w:val="30"/>
        </w:numPr>
        <w:ind w:left="630"/>
        <w:jc w:val="both"/>
        <w:rPr>
          <w:lang w:val="pt-PT"/>
        </w:rPr>
      </w:pPr>
      <w:r w:rsidRPr="007468A5">
        <w:rPr>
          <w:lang w:val="pt-PT"/>
        </w:rPr>
        <w:t xml:space="preserve">Os serviços de pagamentos transfronteiriços devem fornecer uma solução reconhecida pelas instituições financeiras nacionais, a fim de assegurar que o vendedor possa receber as remessas de uma forma </w:t>
      </w:r>
      <w:r w:rsidR="0087157B">
        <w:rPr>
          <w:lang w:val="pt-PT"/>
        </w:rPr>
        <w:t xml:space="preserve">sem obstáculos </w:t>
      </w:r>
      <w:r w:rsidRPr="007468A5">
        <w:rPr>
          <w:lang w:val="pt-PT"/>
        </w:rPr>
        <w:t>e rentável dos compradores de outras partes da região. A solução de pagamentos "Transacções Compensadas numa Base Imediata" (TCIB</w:t>
      </w:r>
      <w:r w:rsidR="005640A7">
        <w:rPr>
          <w:lang w:val="pt-PT"/>
        </w:rPr>
        <w:t xml:space="preserve">- </w:t>
      </w:r>
      <w:r w:rsidR="005640A7" w:rsidRPr="005640A7">
        <w:rPr>
          <w:i/>
          <w:lang w:val="pt-PT"/>
        </w:rPr>
        <w:t>Transavtions Cl</w:t>
      </w:r>
      <w:r w:rsidR="0087157B" w:rsidRPr="005640A7">
        <w:rPr>
          <w:i/>
          <w:lang w:val="pt-PT"/>
        </w:rPr>
        <w:t>eared on a</w:t>
      </w:r>
      <w:r w:rsidR="005640A7" w:rsidRPr="005640A7">
        <w:rPr>
          <w:i/>
          <w:lang w:val="pt-PT"/>
        </w:rPr>
        <w:t>n Immediate Basis</w:t>
      </w:r>
      <w:r w:rsidRPr="007468A5">
        <w:rPr>
          <w:lang w:val="pt-PT"/>
        </w:rPr>
        <w:t xml:space="preserve">) actualmente em fase piloto em sete países da SADC fornece exactamente este serviço a vendedores e compradores. O Sistema Pan-Africano de Pagamentos e Liquidação (PAPSS) é outro desses serviços. Qualquer solução deve ser concebida para ser interoperável com soluções semelhantes para o resto de África, tal como salientado no recente </w:t>
      </w:r>
      <w:r w:rsidR="005640A7">
        <w:rPr>
          <w:lang w:val="pt-PT"/>
        </w:rPr>
        <w:t>modelo</w:t>
      </w:r>
      <w:r w:rsidRPr="007468A5">
        <w:rPr>
          <w:lang w:val="pt-PT"/>
        </w:rPr>
        <w:t xml:space="preserve"> S</w:t>
      </w:r>
      <w:r w:rsidRPr="005640A7">
        <w:rPr>
          <w:i/>
          <w:lang w:val="pt-PT"/>
        </w:rPr>
        <w:t xml:space="preserve">martAfrica </w:t>
      </w:r>
      <w:r w:rsidRPr="007468A5">
        <w:rPr>
          <w:lang w:val="pt-PT"/>
        </w:rPr>
        <w:t xml:space="preserve">sobre serviços de pagamento. </w:t>
      </w:r>
    </w:p>
    <w:p w14:paraId="4411D037" w14:textId="77777777" w:rsidR="007468A5" w:rsidRPr="007468A5" w:rsidRDefault="007468A5" w:rsidP="007468A5">
      <w:pPr>
        <w:jc w:val="both"/>
        <w:rPr>
          <w:lang w:val="pt-PT"/>
        </w:rPr>
      </w:pPr>
    </w:p>
    <w:p w14:paraId="776BF65E" w14:textId="67E75A31" w:rsidR="00D36BCA" w:rsidRPr="00244DCB" w:rsidRDefault="007468A5" w:rsidP="007468A5">
      <w:pPr>
        <w:pStyle w:val="ListParagraph"/>
        <w:numPr>
          <w:ilvl w:val="0"/>
          <w:numId w:val="30"/>
        </w:numPr>
        <w:jc w:val="both"/>
        <w:rPr>
          <w:lang w:val="pt-PT"/>
        </w:rPr>
      </w:pPr>
      <w:r w:rsidRPr="007468A5">
        <w:rPr>
          <w:lang w:val="pt-PT"/>
        </w:rPr>
        <w:t xml:space="preserve">Segundo os seus arquitectos, o TCIB foi concebido como um mecanismo para remessas rápidas dentro da região da SADC, que se destina particularmente aos pequenos pagamentos. No entanto, deixa a questão da volatilidade do câmbio de moeda. As flutuações da moeda afectam as margens de compra e criam desconfiança no comércio transfronteiriço. Esta tem sido uma das razões pelas quais os comerciantes utilizam </w:t>
      </w:r>
      <w:r w:rsidR="005640A7">
        <w:rPr>
          <w:lang w:val="pt-PT"/>
        </w:rPr>
        <w:t>divisa</w:t>
      </w:r>
      <w:r w:rsidRPr="007468A5">
        <w:rPr>
          <w:lang w:val="pt-PT"/>
        </w:rPr>
        <w:t xml:space="preserve">s globais, tais como o dólar americano, o euro europeu ou a libra esterlina para se protegerem contra as perdas decorrentes </w:t>
      </w:r>
      <w:r w:rsidR="005640A7">
        <w:rPr>
          <w:lang w:val="pt-PT"/>
        </w:rPr>
        <w:t>das flutuaçõe</w:t>
      </w:r>
      <w:r w:rsidRPr="007468A5">
        <w:rPr>
          <w:lang w:val="pt-PT"/>
        </w:rPr>
        <w:t>s da moeda local.</w:t>
      </w:r>
    </w:p>
    <w:p w14:paraId="2E2C1443" w14:textId="77777777" w:rsidR="007468A5" w:rsidRPr="00244DCB" w:rsidRDefault="007468A5" w:rsidP="007468A5">
      <w:pPr>
        <w:pStyle w:val="ListParagraph"/>
        <w:jc w:val="both"/>
        <w:rPr>
          <w:lang w:val="pt-PT"/>
        </w:rPr>
      </w:pPr>
    </w:p>
    <w:p w14:paraId="69B54567" w14:textId="242951DF" w:rsidR="007468A5" w:rsidRPr="007468A5" w:rsidRDefault="007468A5" w:rsidP="007468A5">
      <w:pPr>
        <w:ind w:left="630"/>
        <w:jc w:val="both"/>
        <w:rPr>
          <w:lang w:val="pt-PT"/>
        </w:rPr>
      </w:pPr>
      <w:r w:rsidRPr="007468A5">
        <w:rPr>
          <w:lang w:val="pt-PT"/>
        </w:rPr>
        <w:t xml:space="preserve">A utilização de </w:t>
      </w:r>
      <w:r w:rsidR="005640A7">
        <w:rPr>
          <w:lang w:val="pt-PT"/>
        </w:rPr>
        <w:t xml:space="preserve">divisas </w:t>
      </w:r>
      <w:r w:rsidRPr="007468A5">
        <w:rPr>
          <w:lang w:val="pt-PT"/>
        </w:rPr>
        <w:t xml:space="preserve">globais aumenta os custos para o comprador (e para o vendedor) e também cria atrasos. Um pagamento </w:t>
      </w:r>
      <w:r w:rsidR="005640A7">
        <w:rPr>
          <w:lang w:val="pt-PT"/>
        </w:rPr>
        <w:t>atrav</w:t>
      </w:r>
      <w:r w:rsidR="004F620B">
        <w:rPr>
          <w:lang w:val="pt-PT"/>
        </w:rPr>
        <w:t>és de</w:t>
      </w:r>
      <w:r w:rsidRPr="007468A5">
        <w:rPr>
          <w:lang w:val="pt-PT"/>
        </w:rPr>
        <w:t xml:space="preserve"> TCIB ou PAPSS demorará uma questão de minutos, um pagamento </w:t>
      </w:r>
      <w:r w:rsidR="004F620B">
        <w:rPr>
          <w:lang w:val="pt-PT"/>
        </w:rPr>
        <w:t>por</w:t>
      </w:r>
      <w:r w:rsidRPr="007468A5">
        <w:rPr>
          <w:lang w:val="pt-PT"/>
        </w:rPr>
        <w:t xml:space="preserve"> dólar americano pode demorar até uma semana. Estes atrasos têm </w:t>
      </w:r>
      <w:r w:rsidR="004F620B">
        <w:rPr>
          <w:lang w:val="pt-PT"/>
        </w:rPr>
        <w:t>repercussões</w:t>
      </w:r>
      <w:r w:rsidRPr="007468A5">
        <w:rPr>
          <w:lang w:val="pt-PT"/>
        </w:rPr>
        <w:t xml:space="preserve"> negati</w:t>
      </w:r>
      <w:r w:rsidR="004F620B">
        <w:rPr>
          <w:lang w:val="pt-PT"/>
        </w:rPr>
        <w:t>vas</w:t>
      </w:r>
      <w:r w:rsidRPr="007468A5">
        <w:rPr>
          <w:lang w:val="pt-PT"/>
        </w:rPr>
        <w:t xml:space="preserve"> na entrega - e tornaram</w:t>
      </w:r>
      <w:r w:rsidR="004F620B">
        <w:rPr>
          <w:lang w:val="pt-PT"/>
        </w:rPr>
        <w:t xml:space="preserve"> o regime</w:t>
      </w:r>
      <w:r w:rsidR="002133A3">
        <w:rPr>
          <w:lang w:val="pt-PT"/>
        </w:rPr>
        <w:t xml:space="preserve"> de</w:t>
      </w:r>
      <w:r w:rsidRPr="007468A5">
        <w:rPr>
          <w:lang w:val="pt-PT"/>
        </w:rPr>
        <w:t xml:space="preserve"> "</w:t>
      </w:r>
      <w:r w:rsidRPr="004F620B">
        <w:rPr>
          <w:i/>
          <w:lang w:val="pt-PT"/>
        </w:rPr>
        <w:t>just in time</w:t>
      </w:r>
      <w:r w:rsidRPr="007468A5">
        <w:rPr>
          <w:lang w:val="pt-PT"/>
        </w:rPr>
        <w:t xml:space="preserve">" </w:t>
      </w:r>
      <w:r w:rsidR="004F620B">
        <w:rPr>
          <w:lang w:val="pt-PT"/>
        </w:rPr>
        <w:t>(quase imediata) praticamente</w:t>
      </w:r>
      <w:r w:rsidRPr="007468A5">
        <w:rPr>
          <w:lang w:val="pt-PT"/>
        </w:rPr>
        <w:t xml:space="preserve"> inoperacional no comércio transfronteiriço em África. </w:t>
      </w:r>
    </w:p>
    <w:p w14:paraId="6A345E4D" w14:textId="77777777" w:rsidR="007468A5" w:rsidRPr="007468A5" w:rsidRDefault="007468A5" w:rsidP="007468A5">
      <w:pPr>
        <w:jc w:val="both"/>
        <w:rPr>
          <w:lang w:val="pt-PT"/>
        </w:rPr>
      </w:pPr>
    </w:p>
    <w:p w14:paraId="22952172" w14:textId="7516C4C7" w:rsidR="00D36BCA" w:rsidRPr="007468A5" w:rsidRDefault="007468A5" w:rsidP="003E7DA3">
      <w:pPr>
        <w:ind w:left="630"/>
        <w:jc w:val="both"/>
        <w:rPr>
          <w:lang w:val="pt-PT"/>
        </w:rPr>
      </w:pPr>
      <w:r w:rsidRPr="007468A5">
        <w:rPr>
          <w:lang w:val="pt-PT"/>
        </w:rPr>
        <w:t xml:space="preserve">Por conseguinte, </w:t>
      </w:r>
      <w:r w:rsidR="002133A3">
        <w:rPr>
          <w:lang w:val="pt-PT"/>
        </w:rPr>
        <w:t>o</w:t>
      </w:r>
      <w:r w:rsidRPr="007468A5">
        <w:rPr>
          <w:lang w:val="pt-PT"/>
        </w:rPr>
        <w:t xml:space="preserve"> EFSA propõe que seja encontrada uma solução</w:t>
      </w:r>
      <w:r w:rsidR="002133A3">
        <w:rPr>
          <w:lang w:val="pt-PT"/>
        </w:rPr>
        <w:t xml:space="preserve"> de</w:t>
      </w:r>
      <w:r w:rsidRPr="007468A5">
        <w:rPr>
          <w:lang w:val="pt-PT"/>
        </w:rPr>
        <w:t xml:space="preserve"> "</w:t>
      </w:r>
      <w:r w:rsidR="002133A3">
        <w:rPr>
          <w:lang w:val="pt-PT"/>
        </w:rPr>
        <w:t xml:space="preserve">moeda </w:t>
      </w:r>
      <w:r w:rsidRPr="007468A5">
        <w:rPr>
          <w:lang w:val="pt-PT"/>
        </w:rPr>
        <w:t xml:space="preserve">estável" para a região da SADC. Esta poderia ser uma Moeda Digital do Banco Central (CBDC) ou uma moeda baseada nos preços das mercadorias (ou ambas). </w:t>
      </w:r>
      <w:r w:rsidR="002133A3">
        <w:rPr>
          <w:lang w:val="pt-PT"/>
        </w:rPr>
        <w:lastRenderedPageBreak/>
        <w:t>O</w:t>
      </w:r>
      <w:r w:rsidRPr="007468A5">
        <w:rPr>
          <w:lang w:val="pt-PT"/>
        </w:rPr>
        <w:t xml:space="preserve"> EFSA reconhece que uma solução d</w:t>
      </w:r>
      <w:r w:rsidR="002133A3">
        <w:rPr>
          <w:lang w:val="pt-PT"/>
        </w:rPr>
        <w:t>e</w:t>
      </w:r>
      <w:r w:rsidRPr="007468A5">
        <w:rPr>
          <w:lang w:val="pt-PT"/>
        </w:rPr>
        <w:t xml:space="preserve"> CBDC se deve centrar no Rand sul-africano </w:t>
      </w:r>
      <w:r w:rsidR="002133A3">
        <w:rPr>
          <w:lang w:val="pt-PT"/>
        </w:rPr>
        <w:t>visto ser</w:t>
      </w:r>
      <w:r w:rsidRPr="007468A5">
        <w:rPr>
          <w:lang w:val="pt-PT"/>
        </w:rPr>
        <w:t xml:space="preserve"> de longe a moeda </w:t>
      </w:r>
      <w:r w:rsidR="002133A3">
        <w:rPr>
          <w:lang w:val="pt-PT"/>
        </w:rPr>
        <w:t>mais importante n</w:t>
      </w:r>
      <w:r w:rsidRPr="007468A5">
        <w:rPr>
          <w:lang w:val="pt-PT"/>
        </w:rPr>
        <w:t xml:space="preserve">a Região. Isto poderia levantar </w:t>
      </w:r>
      <w:r w:rsidR="002133A3">
        <w:rPr>
          <w:lang w:val="pt-PT"/>
        </w:rPr>
        <w:t xml:space="preserve">a </w:t>
      </w:r>
      <w:r w:rsidRPr="007468A5">
        <w:rPr>
          <w:lang w:val="pt-PT"/>
        </w:rPr>
        <w:t>problemas com os outros 15 Estados membros da SADC, e poderia colocar uma pressão adicional sobre o Rand, ao mesmo tempo que remover</w:t>
      </w:r>
      <w:r w:rsidR="00186DF3">
        <w:rPr>
          <w:lang w:val="pt-PT"/>
        </w:rPr>
        <w:t>ia</w:t>
      </w:r>
      <w:r w:rsidRPr="007468A5">
        <w:rPr>
          <w:lang w:val="pt-PT"/>
        </w:rPr>
        <w:t xml:space="preserve"> ou reduzir</w:t>
      </w:r>
      <w:r w:rsidR="00186DF3">
        <w:rPr>
          <w:lang w:val="pt-PT"/>
        </w:rPr>
        <w:t>ia</w:t>
      </w:r>
      <w:r w:rsidRPr="007468A5">
        <w:rPr>
          <w:lang w:val="pt-PT"/>
        </w:rPr>
        <w:t xml:space="preserve"> algumas das ferramentas que o Banco de Reserva da África do Sul pode actualmente utilizar para ajustar a economia da África do Sul. Uma moeda estável baseada em </w:t>
      </w:r>
      <w:r w:rsidR="00186DF3">
        <w:rPr>
          <w:lang w:val="pt-PT"/>
        </w:rPr>
        <w:t>produtos de base (</w:t>
      </w:r>
      <w:r w:rsidR="00186DF3" w:rsidRPr="00186DF3">
        <w:rPr>
          <w:i/>
          <w:lang w:val="pt-PT"/>
        </w:rPr>
        <w:t>commodities</w:t>
      </w:r>
      <w:r w:rsidR="00186DF3">
        <w:rPr>
          <w:lang w:val="pt-PT"/>
        </w:rPr>
        <w:t>)</w:t>
      </w:r>
      <w:r w:rsidRPr="007468A5">
        <w:rPr>
          <w:lang w:val="pt-PT"/>
        </w:rPr>
        <w:t xml:space="preserve"> pode representar um desafio menor.</w:t>
      </w:r>
    </w:p>
    <w:p w14:paraId="59EF7628" w14:textId="77777777" w:rsidR="003E7DA3" w:rsidRDefault="003E7DA3" w:rsidP="003E7DA3">
      <w:pPr>
        <w:jc w:val="both"/>
        <w:rPr>
          <w:lang w:val="pt-PT"/>
        </w:rPr>
      </w:pPr>
    </w:p>
    <w:p w14:paraId="5BF453A3" w14:textId="717CC070" w:rsidR="00BF6FFA" w:rsidRPr="003E7DA3" w:rsidRDefault="00BF6FFA" w:rsidP="003E7DA3">
      <w:pPr>
        <w:ind w:left="630"/>
        <w:jc w:val="both"/>
        <w:rPr>
          <w:lang w:val="pt-PT"/>
        </w:rPr>
      </w:pPr>
      <w:r w:rsidRPr="003E7DA3">
        <w:rPr>
          <w:lang w:val="pt-PT"/>
        </w:rPr>
        <w:t xml:space="preserve">Por conseguinte, solicitamos respeitosamente ao Secretariado da SADC que considere as opções. Já está em curso um estudo exaustivo por economistas. Na nossa opinião, </w:t>
      </w:r>
      <w:r w:rsidRPr="00186DF3">
        <w:rPr>
          <w:u w:val="single"/>
          <w:lang w:val="pt-PT"/>
        </w:rPr>
        <w:t>não</w:t>
      </w:r>
      <w:r w:rsidRPr="003E7DA3">
        <w:rPr>
          <w:lang w:val="pt-PT"/>
        </w:rPr>
        <w:t xml:space="preserve"> é uma opção viável continuar com as mesmas soluções monetárias nacionais ou globais para pagamentos transfronteiriços na região da SADC. </w:t>
      </w:r>
    </w:p>
    <w:p w14:paraId="47398BF3" w14:textId="77777777" w:rsidR="00BF6FFA" w:rsidRPr="00BF6FFA" w:rsidRDefault="00BF6FFA" w:rsidP="00BF6FFA">
      <w:pPr>
        <w:pStyle w:val="ListParagraph"/>
        <w:jc w:val="both"/>
        <w:rPr>
          <w:lang w:val="pt-PT"/>
        </w:rPr>
      </w:pPr>
    </w:p>
    <w:p w14:paraId="6965BDE0" w14:textId="734FE402" w:rsidR="00D36BCA" w:rsidRPr="00244DCB" w:rsidRDefault="00BF6FFA" w:rsidP="003E7DA3">
      <w:pPr>
        <w:pStyle w:val="ListParagraph"/>
        <w:numPr>
          <w:ilvl w:val="0"/>
          <w:numId w:val="31"/>
        </w:numPr>
        <w:ind w:left="630"/>
        <w:jc w:val="both"/>
        <w:rPr>
          <w:lang w:val="pt-PT"/>
        </w:rPr>
      </w:pPr>
      <w:r w:rsidRPr="003E7DA3">
        <w:rPr>
          <w:lang w:val="pt-PT"/>
        </w:rPr>
        <w:t>Os procedimentos aduaneiros devem ser fáceis de utilizar, rápidos, eficazes e devem evitar atrasos nas fronteiras. A introdução de pré-</w:t>
      </w:r>
      <w:r w:rsidR="00D446AB">
        <w:rPr>
          <w:lang w:val="pt-PT"/>
        </w:rPr>
        <w:t xml:space="preserve">declaração aduaneira (desalfandegamento) </w:t>
      </w:r>
      <w:r w:rsidRPr="003E7DA3">
        <w:rPr>
          <w:lang w:val="pt-PT"/>
        </w:rPr>
        <w:t>basead</w:t>
      </w:r>
      <w:r w:rsidR="00D446AB">
        <w:rPr>
          <w:lang w:val="pt-PT"/>
        </w:rPr>
        <w:t>a</w:t>
      </w:r>
      <w:r w:rsidRPr="003E7DA3">
        <w:rPr>
          <w:lang w:val="pt-PT"/>
        </w:rPr>
        <w:t xml:space="preserve"> na documentação electrónica e outros sistemas técnicos (tais como contratos inteligentes) são essenciais para assegurar uma entrega rápida. Isto é verdade para todo o comércio transfronteiriço de mercadorias. Os serviços </w:t>
      </w:r>
      <w:r w:rsidRPr="00D446AB">
        <w:rPr>
          <w:i/>
          <w:lang w:val="pt-PT"/>
        </w:rPr>
        <w:t>just in time</w:t>
      </w:r>
      <w:r w:rsidRPr="003E7DA3">
        <w:rPr>
          <w:lang w:val="pt-PT"/>
        </w:rPr>
        <w:t xml:space="preserve"> tornaram-se populares e são economicamente benéficos (não há necessidade do comprador </w:t>
      </w:r>
      <w:r w:rsidR="00D446AB">
        <w:rPr>
          <w:lang w:val="pt-PT"/>
        </w:rPr>
        <w:t xml:space="preserve">empatar </w:t>
      </w:r>
      <w:r w:rsidRPr="003E7DA3">
        <w:rPr>
          <w:lang w:val="pt-PT"/>
        </w:rPr>
        <w:t xml:space="preserve">recursos em </w:t>
      </w:r>
      <w:r w:rsidRPr="00D446AB">
        <w:rPr>
          <w:i/>
          <w:lang w:val="pt-PT"/>
        </w:rPr>
        <w:t>stock</w:t>
      </w:r>
      <w:r w:rsidRPr="003E7DA3">
        <w:rPr>
          <w:lang w:val="pt-PT"/>
        </w:rPr>
        <w:t xml:space="preserve"> e armazenamento). Do mesmo modo, o comércio electrónico visa a entrega rápida, muitas vezes de uma grande variedade de mercadorias num único envio (isto é particularmente verdade para o cumprimento de encomendas entre empresas e consumidores (B2C), ou vendas </w:t>
      </w:r>
      <w:r w:rsidRPr="00D446AB">
        <w:rPr>
          <w:i/>
          <w:lang w:val="pt-PT"/>
        </w:rPr>
        <w:t>on-line</w:t>
      </w:r>
      <w:r w:rsidRPr="003E7DA3">
        <w:rPr>
          <w:lang w:val="pt-PT"/>
        </w:rPr>
        <w:t xml:space="preserve"> de peças sobressalentes entre empresas (B2B)). </w:t>
      </w:r>
      <w:r w:rsidR="003E7DA3" w:rsidRPr="003E7DA3">
        <w:rPr>
          <w:lang w:val="pt-PT"/>
        </w:rPr>
        <w:t>Estamos encantados por saber que a SADC lançou o Certificado Electrónico de Origem, que irá facilitar em muito os procedimentos aduaneiros para os nossos membros. Como o Secretariado da SADC sabe, está a ser disponibilizada assistência técnica por organismos internacionais, tais como a Organização Mundial do Comércio, a Organização Mundial das Alfândegas e o Conselho das Nações Unidas para o Comércio e Desenvolvimento, para ajudar os países africanos a introduzir a documentação electrónica, contratos inteligentes e outros sistemas que asseguram que o pré-desalfandegamento esteja disponível para o comércio transfronteiriço. Estes sistemas reduzem também a possibilidade de as mercadorias serem incorrectamente categorizadas para as alfândegas.</w:t>
      </w:r>
    </w:p>
    <w:p w14:paraId="1508CFE6" w14:textId="77777777" w:rsidR="003E7DA3" w:rsidRDefault="003E7DA3" w:rsidP="003E7DA3">
      <w:pPr>
        <w:jc w:val="both"/>
        <w:rPr>
          <w:lang w:val="pt-PT"/>
        </w:rPr>
      </w:pPr>
    </w:p>
    <w:p w14:paraId="3FB42E5A" w14:textId="1AA35DFA" w:rsidR="00D36BCA" w:rsidRDefault="003E7DA3" w:rsidP="003E7DA3">
      <w:pPr>
        <w:ind w:left="630"/>
        <w:jc w:val="both"/>
        <w:rPr>
          <w:lang w:val="pt-PT"/>
        </w:rPr>
      </w:pPr>
      <w:r w:rsidRPr="003E7DA3">
        <w:rPr>
          <w:lang w:val="pt-PT"/>
        </w:rPr>
        <w:t xml:space="preserve">Além disso, a redução global de tarifas sobre mercadorias, que é um objectivo-chave da SADC, deverá diminuir os atrasos causados pelas inspecções aduaneiras, uma vez que os mal-entendidos sobre a categorização pautal numa área livre de tarifas serão </w:t>
      </w:r>
      <w:r w:rsidR="00401E11">
        <w:rPr>
          <w:lang w:val="pt-PT"/>
        </w:rPr>
        <w:t>reduzidos</w:t>
      </w:r>
      <w:r w:rsidRPr="003E7DA3">
        <w:rPr>
          <w:lang w:val="pt-PT"/>
        </w:rPr>
        <w:t>.</w:t>
      </w:r>
    </w:p>
    <w:p w14:paraId="2621D67F" w14:textId="77777777" w:rsidR="003E7DA3" w:rsidRPr="003E7DA3" w:rsidRDefault="003E7DA3" w:rsidP="003E7DA3">
      <w:pPr>
        <w:ind w:left="630"/>
        <w:jc w:val="both"/>
        <w:rPr>
          <w:lang w:val="pt-PT"/>
        </w:rPr>
      </w:pPr>
    </w:p>
    <w:p w14:paraId="4D82FA65" w14:textId="6F3AB5E2" w:rsidR="003E7DA3" w:rsidRPr="003E7DA3" w:rsidRDefault="00937395" w:rsidP="003E7DA3">
      <w:pPr>
        <w:pStyle w:val="ListParagraph"/>
        <w:numPr>
          <w:ilvl w:val="0"/>
          <w:numId w:val="31"/>
        </w:numPr>
        <w:ind w:left="630" w:hanging="270"/>
        <w:jc w:val="both"/>
        <w:rPr>
          <w:lang w:val="pt-PT"/>
        </w:rPr>
      </w:pPr>
      <w:r>
        <w:rPr>
          <w:lang w:val="pt-PT"/>
        </w:rPr>
        <w:t>O</w:t>
      </w:r>
      <w:r w:rsidR="003E7DA3" w:rsidRPr="003E7DA3">
        <w:rPr>
          <w:lang w:val="pt-PT"/>
        </w:rPr>
        <w:t xml:space="preserve"> EFSA notou a aplicação de "taxas especiais" em alguns países no âmbito dos procedimentos aduaneiros - tais como as taxas de "manuseamento". Algumas destas taxas aumentam e podem apresentar ao comprador, quando este rec</w:t>
      </w:r>
      <w:r>
        <w:rPr>
          <w:lang w:val="pt-PT"/>
        </w:rPr>
        <w:t>ebe</w:t>
      </w:r>
      <w:r w:rsidR="003E7DA3" w:rsidRPr="003E7DA3">
        <w:rPr>
          <w:lang w:val="pt-PT"/>
        </w:rPr>
        <w:t xml:space="preserve"> as suas compras, uma surpresa desagradável. Isto não só reduz o </w:t>
      </w:r>
      <w:r w:rsidR="00401E11">
        <w:rPr>
          <w:lang w:val="pt-PT"/>
        </w:rPr>
        <w:lastRenderedPageBreak/>
        <w:t>atractivo</w:t>
      </w:r>
      <w:r w:rsidR="003E7DA3" w:rsidRPr="003E7DA3">
        <w:rPr>
          <w:lang w:val="pt-PT"/>
        </w:rPr>
        <w:t xml:space="preserve"> do comércio digital transfronteiriço, como está em conflito com muitos regulamentos de protecção do consumidor (tais como a Lei de Protecção do Consumidor da África do Sul), que exigem especificamente que o consumidor receba o custo exacto do produto, incluindo quaisquer impostos e taxas de entrega, no momento da compra. </w:t>
      </w:r>
    </w:p>
    <w:p w14:paraId="34CCDF9D" w14:textId="77777777" w:rsidR="003E7DA3" w:rsidRPr="003E7DA3" w:rsidRDefault="003E7DA3" w:rsidP="003E7DA3">
      <w:pPr>
        <w:jc w:val="both"/>
        <w:rPr>
          <w:lang w:val="pt-PT"/>
        </w:rPr>
      </w:pPr>
    </w:p>
    <w:p w14:paraId="35A5D708" w14:textId="311347DA" w:rsidR="00D36BCA" w:rsidRDefault="00937395" w:rsidP="003E7DA3">
      <w:pPr>
        <w:ind w:left="630"/>
        <w:jc w:val="both"/>
        <w:rPr>
          <w:lang w:val="pt-PT"/>
        </w:rPr>
      </w:pPr>
      <w:r>
        <w:rPr>
          <w:lang w:val="pt-PT"/>
        </w:rPr>
        <w:t>O</w:t>
      </w:r>
      <w:r w:rsidR="003E7DA3" w:rsidRPr="003E7DA3">
        <w:rPr>
          <w:lang w:val="pt-PT"/>
        </w:rPr>
        <w:t xml:space="preserve"> EFSA considera que tais encargos especiais são barreiras não </w:t>
      </w:r>
      <w:r>
        <w:rPr>
          <w:lang w:val="pt-PT"/>
        </w:rPr>
        <w:t xml:space="preserve">tarifárias </w:t>
      </w:r>
      <w:r w:rsidR="003E7DA3" w:rsidRPr="003E7DA3">
        <w:rPr>
          <w:lang w:val="pt-PT"/>
        </w:rPr>
        <w:t xml:space="preserve">que distorcem o mercado e, por conseguinte, solicita respeitosamente que a SADC </w:t>
      </w:r>
      <w:r>
        <w:rPr>
          <w:lang w:val="pt-PT"/>
        </w:rPr>
        <w:t>adopte</w:t>
      </w:r>
      <w:r w:rsidR="003E7DA3" w:rsidRPr="003E7DA3">
        <w:rPr>
          <w:lang w:val="pt-PT"/>
        </w:rPr>
        <w:t xml:space="preserve"> as medidas necessárias para persuadir os </w:t>
      </w:r>
      <w:r>
        <w:rPr>
          <w:lang w:val="pt-PT"/>
        </w:rPr>
        <w:t>E</w:t>
      </w:r>
      <w:r w:rsidR="003E7DA3" w:rsidRPr="003E7DA3">
        <w:rPr>
          <w:lang w:val="pt-PT"/>
        </w:rPr>
        <w:t xml:space="preserve">stados </w:t>
      </w:r>
      <w:r>
        <w:rPr>
          <w:lang w:val="pt-PT"/>
        </w:rPr>
        <w:t>M</w:t>
      </w:r>
      <w:r w:rsidR="003E7DA3" w:rsidRPr="003E7DA3">
        <w:rPr>
          <w:lang w:val="pt-PT"/>
        </w:rPr>
        <w:t>embros a eliminá-las (ou, pelo menos, torná-las transparentes para o comprador).</w:t>
      </w:r>
    </w:p>
    <w:p w14:paraId="01992692" w14:textId="77777777" w:rsidR="003E7DA3" w:rsidRPr="003E7DA3" w:rsidRDefault="003E7DA3" w:rsidP="003E7DA3">
      <w:pPr>
        <w:ind w:left="630"/>
        <w:jc w:val="both"/>
        <w:rPr>
          <w:lang w:val="pt-PT"/>
        </w:rPr>
      </w:pPr>
    </w:p>
    <w:p w14:paraId="0FD04B50" w14:textId="01FCC0B1" w:rsidR="003E7DA3" w:rsidRPr="003E7DA3" w:rsidRDefault="003E7DA3" w:rsidP="003E7DA3">
      <w:pPr>
        <w:pStyle w:val="ListParagraph"/>
        <w:numPr>
          <w:ilvl w:val="0"/>
          <w:numId w:val="31"/>
        </w:numPr>
        <w:tabs>
          <w:tab w:val="left" w:pos="720"/>
        </w:tabs>
        <w:ind w:left="720"/>
        <w:jc w:val="both"/>
        <w:rPr>
          <w:lang w:val="pt-PT"/>
        </w:rPr>
      </w:pPr>
      <w:r w:rsidRPr="003E7DA3">
        <w:rPr>
          <w:lang w:val="pt-PT"/>
        </w:rPr>
        <w:t>Existem desafios no que respeita à cobertura da Internet. Isto faz parte d</w:t>
      </w:r>
      <w:r w:rsidR="00937395">
        <w:rPr>
          <w:lang w:val="pt-PT"/>
        </w:rPr>
        <w:t>o</w:t>
      </w:r>
      <w:r w:rsidRPr="003E7DA3">
        <w:rPr>
          <w:lang w:val="pt-PT"/>
        </w:rPr>
        <w:t xml:space="preserve"> "</w:t>
      </w:r>
      <w:r w:rsidR="00937395">
        <w:rPr>
          <w:lang w:val="pt-PT"/>
        </w:rPr>
        <w:t>fosso</w:t>
      </w:r>
      <w:r w:rsidRPr="003E7DA3">
        <w:rPr>
          <w:lang w:val="pt-PT"/>
        </w:rPr>
        <w:t xml:space="preserve"> digital" que </w:t>
      </w:r>
      <w:r w:rsidR="00692F20">
        <w:rPr>
          <w:lang w:val="pt-PT"/>
        </w:rPr>
        <w:t>existe</w:t>
      </w:r>
      <w:r w:rsidRPr="003E7DA3">
        <w:rPr>
          <w:lang w:val="pt-PT"/>
        </w:rPr>
        <w:t xml:space="preserve"> em áreas da região da SADC (e outras partes de África)</w:t>
      </w:r>
      <w:r w:rsidR="00692F20" w:rsidRPr="00692F20">
        <w:rPr>
          <w:lang w:val="pt-PT"/>
        </w:rPr>
        <w:t xml:space="preserve"> </w:t>
      </w:r>
      <w:r w:rsidR="00692F20">
        <w:rPr>
          <w:lang w:val="pt-PT"/>
        </w:rPr>
        <w:t>resultante d</w:t>
      </w:r>
      <w:r w:rsidR="00692F20" w:rsidRPr="003E7DA3">
        <w:rPr>
          <w:lang w:val="pt-PT"/>
        </w:rPr>
        <w:t>a falta de cobertura de telecomunicações</w:t>
      </w:r>
      <w:r w:rsidRPr="003E7DA3">
        <w:rPr>
          <w:lang w:val="pt-PT"/>
        </w:rPr>
        <w:t>. Como muitos postos fronteiriços estão situados em zonas rurais fora da cobertura efectiva de telecomunicações, tor</w:t>
      </w:r>
      <w:r w:rsidR="00692F20">
        <w:rPr>
          <w:lang w:val="pt-PT"/>
        </w:rPr>
        <w:t>na-se difícil aplicar a pré-desalfandegamento</w:t>
      </w:r>
      <w:r w:rsidRPr="003E7DA3">
        <w:rPr>
          <w:lang w:val="pt-PT"/>
        </w:rPr>
        <w:t xml:space="preserve"> digital eficaz. Isto é igualmente verdade para as empresas que operam nessas regiões. A economia digital não é eficaz </w:t>
      </w:r>
      <w:r w:rsidR="00692F20">
        <w:rPr>
          <w:lang w:val="pt-PT"/>
        </w:rPr>
        <w:t>no seio do fosso</w:t>
      </w:r>
      <w:r w:rsidRPr="003E7DA3">
        <w:rPr>
          <w:lang w:val="pt-PT"/>
        </w:rPr>
        <w:t xml:space="preserve"> digital; assim, o comércio electrónico raramente é capaz de operar eficazmente nas zonas rurais. </w:t>
      </w:r>
    </w:p>
    <w:p w14:paraId="44E5F2AF" w14:textId="77777777" w:rsidR="003E7DA3" w:rsidRPr="003E7DA3" w:rsidRDefault="003E7DA3" w:rsidP="003E7DA3">
      <w:pPr>
        <w:jc w:val="both"/>
        <w:rPr>
          <w:lang w:val="pt-PT"/>
        </w:rPr>
      </w:pPr>
    </w:p>
    <w:p w14:paraId="663FCDD5" w14:textId="23133C3E" w:rsidR="00D36BCA" w:rsidRPr="00244DCB" w:rsidRDefault="003E7DA3" w:rsidP="00E13DDE">
      <w:pPr>
        <w:ind w:left="720"/>
        <w:jc w:val="both"/>
        <w:rPr>
          <w:lang w:val="pt-PT"/>
        </w:rPr>
      </w:pPr>
      <w:r w:rsidRPr="003E7DA3">
        <w:rPr>
          <w:lang w:val="pt-PT"/>
        </w:rPr>
        <w:t xml:space="preserve">A falta de cobertura de banda larga também limita significativamente as soluções digitais para a agricultura. Os operadores nacionais de telecomunicações normalmente não fornecem cobertura de banda larga suficiente a essas </w:t>
      </w:r>
      <w:r w:rsidR="00692F20">
        <w:rPr>
          <w:lang w:val="pt-PT"/>
        </w:rPr>
        <w:t>zonas</w:t>
      </w:r>
      <w:r w:rsidRPr="003E7DA3">
        <w:rPr>
          <w:lang w:val="pt-PT"/>
        </w:rPr>
        <w:t xml:space="preserve"> porque os custos de construção das torres e outras infra-estruturas necessárias e depois </w:t>
      </w:r>
      <w:r w:rsidR="00692F20">
        <w:rPr>
          <w:lang w:val="pt-PT"/>
        </w:rPr>
        <w:t>de f</w:t>
      </w:r>
      <w:r w:rsidR="00D73565">
        <w:rPr>
          <w:lang w:val="pt-PT"/>
        </w:rPr>
        <w:t>o</w:t>
      </w:r>
      <w:r w:rsidR="00692F20">
        <w:rPr>
          <w:lang w:val="pt-PT"/>
        </w:rPr>
        <w:t>rnecer</w:t>
      </w:r>
      <w:r w:rsidR="00D73565">
        <w:rPr>
          <w:lang w:val="pt-PT"/>
        </w:rPr>
        <w:t xml:space="preserve"> o serviço excedem </w:t>
      </w:r>
      <w:r w:rsidRPr="003E7DA3">
        <w:rPr>
          <w:lang w:val="pt-PT"/>
        </w:rPr>
        <w:t>de longe qualquer receita esperada. Os operadores nacionais de teleco</w:t>
      </w:r>
      <w:r w:rsidR="00D73565">
        <w:rPr>
          <w:lang w:val="pt-PT"/>
        </w:rPr>
        <w:t xml:space="preserve">municações também não gostam de </w:t>
      </w:r>
      <w:r w:rsidRPr="003E7DA3">
        <w:rPr>
          <w:lang w:val="pt-PT"/>
        </w:rPr>
        <w:t>"</w:t>
      </w:r>
      <w:r w:rsidR="00D73565">
        <w:rPr>
          <w:lang w:val="pt-PT"/>
        </w:rPr>
        <w:t xml:space="preserve">obrigações de </w:t>
      </w:r>
      <w:r w:rsidRPr="003E7DA3">
        <w:rPr>
          <w:lang w:val="pt-PT"/>
        </w:rPr>
        <w:t>cobertura" e assinalam que estes aumentam os custos de dados nacionais.</w:t>
      </w:r>
    </w:p>
    <w:p w14:paraId="4DA06795" w14:textId="77777777" w:rsidR="00E13DDE" w:rsidRDefault="00E13DDE" w:rsidP="00E13DDE">
      <w:pPr>
        <w:jc w:val="both"/>
        <w:rPr>
          <w:lang w:val="pt-PT"/>
        </w:rPr>
      </w:pPr>
    </w:p>
    <w:p w14:paraId="7C80A63F" w14:textId="18581590" w:rsidR="00E13DDE" w:rsidRPr="00E13DDE" w:rsidRDefault="00E13DDE" w:rsidP="00E13DDE">
      <w:pPr>
        <w:ind w:left="720"/>
        <w:jc w:val="both"/>
        <w:rPr>
          <w:lang w:val="pt-PT"/>
        </w:rPr>
      </w:pPr>
      <w:r w:rsidRPr="00E13DDE">
        <w:rPr>
          <w:lang w:val="pt-PT"/>
        </w:rPr>
        <w:t xml:space="preserve">Existem oportunidades de cooperação regional em telecomunicações que poderiam reduzir </w:t>
      </w:r>
      <w:r w:rsidR="00D73565">
        <w:rPr>
          <w:lang w:val="pt-PT"/>
        </w:rPr>
        <w:t>o fosso</w:t>
      </w:r>
      <w:r w:rsidRPr="00E13DDE">
        <w:rPr>
          <w:lang w:val="pt-PT"/>
        </w:rPr>
        <w:t xml:space="preserve"> digital e os custos de dados - por exemplo, assegurando a interoperabilidade ou reduzindo/removendo os custos de </w:t>
      </w:r>
      <w:r w:rsidRPr="00D73565">
        <w:rPr>
          <w:i/>
          <w:lang w:val="pt-PT"/>
        </w:rPr>
        <w:t>roaming</w:t>
      </w:r>
      <w:r w:rsidRPr="00E13DDE">
        <w:rPr>
          <w:lang w:val="pt-PT"/>
        </w:rPr>
        <w:t xml:space="preserve"> entre </w:t>
      </w:r>
      <w:r w:rsidR="00D73565">
        <w:rPr>
          <w:lang w:val="pt-PT"/>
        </w:rPr>
        <w:t>Estados-M</w:t>
      </w:r>
      <w:r w:rsidRPr="00E13DDE">
        <w:rPr>
          <w:lang w:val="pt-PT"/>
        </w:rPr>
        <w:t>embros. Os Estados-</w:t>
      </w:r>
      <w:r w:rsidR="00D73565">
        <w:rPr>
          <w:lang w:val="pt-PT"/>
        </w:rPr>
        <w:t>M</w:t>
      </w:r>
      <w:r w:rsidRPr="00E13DDE">
        <w:rPr>
          <w:lang w:val="pt-PT"/>
        </w:rPr>
        <w:t xml:space="preserve">embros devem também ser </w:t>
      </w:r>
      <w:r w:rsidR="00D73565">
        <w:rPr>
          <w:lang w:val="pt-PT"/>
        </w:rPr>
        <w:t>incentiv</w:t>
      </w:r>
      <w:r w:rsidRPr="00E13DDE">
        <w:rPr>
          <w:lang w:val="pt-PT"/>
        </w:rPr>
        <w:t xml:space="preserve">ados a preparar estratégias nacionais para combater </w:t>
      </w:r>
      <w:r w:rsidR="00D73565">
        <w:rPr>
          <w:lang w:val="pt-PT"/>
        </w:rPr>
        <w:t>o fosso</w:t>
      </w:r>
      <w:r w:rsidRPr="00E13DDE">
        <w:rPr>
          <w:lang w:val="pt-PT"/>
        </w:rPr>
        <w:t xml:space="preserve"> digital - um bom exemplo é o programa </w:t>
      </w:r>
      <w:r w:rsidRPr="00D73565">
        <w:rPr>
          <w:i/>
          <w:lang w:val="pt-PT"/>
        </w:rPr>
        <w:t>SA Connect</w:t>
      </w:r>
      <w:r w:rsidRPr="00E13DDE">
        <w:rPr>
          <w:lang w:val="pt-PT"/>
        </w:rPr>
        <w:t xml:space="preserve"> da África do Sul. </w:t>
      </w:r>
    </w:p>
    <w:p w14:paraId="6E76AA8E" w14:textId="77777777" w:rsidR="00E13DDE" w:rsidRPr="00E13DDE" w:rsidRDefault="00E13DDE" w:rsidP="00E13DDE">
      <w:pPr>
        <w:jc w:val="both"/>
        <w:rPr>
          <w:lang w:val="pt-PT"/>
        </w:rPr>
      </w:pPr>
    </w:p>
    <w:p w14:paraId="210F5736" w14:textId="7EACDD76" w:rsidR="00D36BCA" w:rsidRPr="00E13DDE" w:rsidRDefault="00E13DDE" w:rsidP="00E13DDE">
      <w:pPr>
        <w:pStyle w:val="ListParagraph"/>
        <w:numPr>
          <w:ilvl w:val="0"/>
          <w:numId w:val="31"/>
        </w:numPr>
        <w:ind w:left="810" w:hanging="450"/>
        <w:jc w:val="both"/>
        <w:rPr>
          <w:lang w:val="pt-PT"/>
        </w:rPr>
      </w:pPr>
      <w:r w:rsidRPr="00E13DDE">
        <w:rPr>
          <w:lang w:val="pt-PT"/>
        </w:rPr>
        <w:t xml:space="preserve">Uma questão relativamente nova é a de como lidar com os fluxos de dados entre </w:t>
      </w:r>
      <w:r w:rsidR="00D73565">
        <w:rPr>
          <w:lang w:val="pt-PT"/>
        </w:rPr>
        <w:t xml:space="preserve">os </w:t>
      </w:r>
      <w:r w:rsidRPr="00E13DDE">
        <w:rPr>
          <w:lang w:val="pt-PT"/>
        </w:rPr>
        <w:t xml:space="preserve">países. O livre fluxo de dados é essencial para pagamentos transfronteiriços, comércio transfronteiriço, e outros aspectos da economia digital, tais como a </w:t>
      </w:r>
      <w:r w:rsidR="00D73565" w:rsidRPr="00E13DDE">
        <w:rPr>
          <w:lang w:val="pt-PT"/>
        </w:rPr>
        <w:t>cibersegurança</w:t>
      </w:r>
      <w:r w:rsidRPr="00E13DDE">
        <w:rPr>
          <w:lang w:val="pt-PT"/>
        </w:rPr>
        <w:t xml:space="preserve"> e </w:t>
      </w:r>
      <w:r w:rsidR="00D73565">
        <w:rPr>
          <w:lang w:val="pt-PT"/>
        </w:rPr>
        <w:t>o combate</w:t>
      </w:r>
      <w:r w:rsidRPr="00E13DDE">
        <w:rPr>
          <w:lang w:val="pt-PT"/>
        </w:rPr>
        <w:t xml:space="preserve"> </w:t>
      </w:r>
      <w:r w:rsidR="00D73565">
        <w:rPr>
          <w:lang w:val="pt-PT"/>
        </w:rPr>
        <w:t>a</w:t>
      </w:r>
      <w:r w:rsidRPr="00E13DDE">
        <w:rPr>
          <w:lang w:val="pt-PT"/>
        </w:rPr>
        <w:t xml:space="preserve">o cibercrime, a utilização eficaz da </w:t>
      </w:r>
      <w:r w:rsidRPr="00D73565">
        <w:rPr>
          <w:i/>
          <w:lang w:val="pt-PT"/>
        </w:rPr>
        <w:t>Internet</w:t>
      </w:r>
      <w:r w:rsidRPr="00E13DDE">
        <w:rPr>
          <w:lang w:val="pt-PT"/>
        </w:rPr>
        <w:t xml:space="preserve"> das Coisas e a aplicação da aprendizagem </w:t>
      </w:r>
      <w:r w:rsidR="00CA4829">
        <w:rPr>
          <w:lang w:val="pt-PT"/>
        </w:rPr>
        <w:t xml:space="preserve">automática e </w:t>
      </w:r>
      <w:r w:rsidR="00CA4829" w:rsidRPr="00CA4829">
        <w:rPr>
          <w:i/>
          <w:lang w:val="pt-PT"/>
        </w:rPr>
        <w:t>blockchain</w:t>
      </w:r>
      <w:r w:rsidRPr="00E13DDE">
        <w:rPr>
          <w:lang w:val="pt-PT"/>
        </w:rPr>
        <w:t>, e da inteligência artificial (IA).</w:t>
      </w:r>
    </w:p>
    <w:p w14:paraId="13D75CFA" w14:textId="77777777" w:rsidR="00E13DDE" w:rsidRDefault="00E13DDE" w:rsidP="00D36BCA">
      <w:pPr>
        <w:jc w:val="both"/>
        <w:rPr>
          <w:lang w:val="pt-PT"/>
        </w:rPr>
      </w:pPr>
    </w:p>
    <w:p w14:paraId="3DF45F9E" w14:textId="14C126F9" w:rsidR="00D36BCA" w:rsidRPr="00E13DDE" w:rsidRDefault="00E13DDE" w:rsidP="00E13DDE">
      <w:pPr>
        <w:ind w:left="720"/>
        <w:jc w:val="both"/>
        <w:rPr>
          <w:lang w:val="pt-PT"/>
        </w:rPr>
      </w:pPr>
      <w:r w:rsidRPr="00E13DDE">
        <w:rPr>
          <w:lang w:val="pt-PT"/>
        </w:rPr>
        <w:t xml:space="preserve">Como em todos os outros aspectos da economia digital, o comércio electrónico depende de dados. O comércio electrónico transfronteiriço requer soluções de pagamento e de documentação electrónica eficazes, como já </w:t>
      </w:r>
      <w:r w:rsidRPr="00E13DDE">
        <w:rPr>
          <w:lang w:val="pt-PT"/>
        </w:rPr>
        <w:lastRenderedPageBreak/>
        <w:t xml:space="preserve">salientámos acima; precisa de ser protegido por sistemas de </w:t>
      </w:r>
      <w:r w:rsidR="00CA4829" w:rsidRPr="00E13DDE">
        <w:rPr>
          <w:lang w:val="pt-PT"/>
        </w:rPr>
        <w:t>cibersegurança</w:t>
      </w:r>
      <w:r w:rsidRPr="00E13DDE">
        <w:rPr>
          <w:lang w:val="pt-PT"/>
        </w:rPr>
        <w:t xml:space="preserve"> eficazes e de última geração; os serviços de verificação fornecidos pela </w:t>
      </w:r>
      <w:r w:rsidRPr="00CA4829">
        <w:rPr>
          <w:i/>
          <w:lang w:val="pt-PT"/>
        </w:rPr>
        <w:t>blockchain</w:t>
      </w:r>
      <w:r w:rsidRPr="00E13DDE">
        <w:rPr>
          <w:lang w:val="pt-PT"/>
        </w:rPr>
        <w:t xml:space="preserve"> ajudam a assegurar a confiança entre comprador e vendedor (especialmente para negócios a negócios), e os serviços de relações com clientes asseguram que os clientes estão satisfeitos e voltarão a comprar novamente. O </w:t>
      </w:r>
      <w:r w:rsidRPr="00CA4829">
        <w:rPr>
          <w:i/>
          <w:lang w:val="pt-PT"/>
        </w:rPr>
        <w:t>marketing</w:t>
      </w:r>
      <w:r w:rsidRPr="00E13DDE">
        <w:rPr>
          <w:lang w:val="pt-PT"/>
        </w:rPr>
        <w:t xml:space="preserve"> </w:t>
      </w:r>
      <w:r w:rsidR="00401E11">
        <w:rPr>
          <w:lang w:val="pt-PT"/>
        </w:rPr>
        <w:t xml:space="preserve">(promoção comercial) </w:t>
      </w:r>
      <w:r w:rsidRPr="00E13DDE">
        <w:rPr>
          <w:lang w:val="pt-PT"/>
        </w:rPr>
        <w:t>eficaz depende da análise de dados para identificar potenciais compradores.</w:t>
      </w:r>
    </w:p>
    <w:p w14:paraId="080C60DD" w14:textId="77777777" w:rsidR="00E13DDE" w:rsidRPr="00244DCB" w:rsidRDefault="00E13DDE" w:rsidP="00D36BCA">
      <w:pPr>
        <w:pStyle w:val="ListParagraph"/>
        <w:jc w:val="both"/>
        <w:rPr>
          <w:lang w:val="pt-PT"/>
        </w:rPr>
      </w:pPr>
    </w:p>
    <w:p w14:paraId="23142521" w14:textId="77777777" w:rsidR="00E13DDE" w:rsidRPr="00E13DDE" w:rsidRDefault="00E13DDE" w:rsidP="00E13DDE">
      <w:pPr>
        <w:pStyle w:val="ListParagraph"/>
        <w:jc w:val="both"/>
        <w:rPr>
          <w:lang w:val="pt-PT"/>
        </w:rPr>
      </w:pPr>
      <w:r w:rsidRPr="00E13DDE">
        <w:rPr>
          <w:lang w:val="pt-PT"/>
        </w:rPr>
        <w:t xml:space="preserve">Os dados são gerados e armazenados ao longo de todos estes processos. A forma mais segura de assegurar que tais dados não sejam comprometidos é utilizar o armazenamento em nuvem. Na região da SADC, a África do Sul tem instalações de armazenamento em nuvem, que são portanto utilizadas por clientes de outros países. Recentemente, alguns estados aplicaram, ou estão a considerar, restrições de localização de dados em dados específicos gerados dentro das suas fronteiras. Na sua maioria, estas regras aplicam-se ao sector financeiro (por exemplo na África do Sul), embora outros dados públicos e privados também possam ser restringidos. </w:t>
      </w:r>
    </w:p>
    <w:p w14:paraId="56E11A5C" w14:textId="77777777" w:rsidR="00E13DDE" w:rsidRPr="00E13DDE" w:rsidRDefault="00E13DDE" w:rsidP="00E13DDE">
      <w:pPr>
        <w:pStyle w:val="ListParagraph"/>
        <w:jc w:val="both"/>
        <w:rPr>
          <w:lang w:val="pt-PT"/>
        </w:rPr>
      </w:pPr>
    </w:p>
    <w:p w14:paraId="27EDA348" w14:textId="14BD1E2E" w:rsidR="00D36BCA" w:rsidRPr="00E13DDE" w:rsidRDefault="00E13DDE" w:rsidP="00E13DDE">
      <w:pPr>
        <w:pStyle w:val="ListParagraph"/>
        <w:jc w:val="both"/>
        <w:rPr>
          <w:lang w:val="pt-PT"/>
        </w:rPr>
      </w:pPr>
      <w:r w:rsidRPr="00E13DDE">
        <w:rPr>
          <w:lang w:val="pt-PT"/>
        </w:rPr>
        <w:t>A "localização de dados" exige que os dados gerados dentro de um país sejam armazenados nesse país, geralmente com algumas limitações na sua circulação fora das fronteiras nacionais. Na nossa opinião, as restrições à localização de dados tornam-se barreiras ao comércio para a tecnologia da informação e a economia digital, particularmente dentro de uma zona de comércio livre como a SADC, e devem ser desencorajadas</w:t>
      </w:r>
      <w:r w:rsidR="00D36BCA" w:rsidRPr="00E13DDE">
        <w:rPr>
          <w:lang w:val="pt-PT"/>
        </w:rPr>
        <w:t>.</w:t>
      </w:r>
    </w:p>
    <w:p w14:paraId="629DD526" w14:textId="77777777" w:rsidR="00D36BCA" w:rsidRPr="00244DCB" w:rsidRDefault="00D36BCA" w:rsidP="00D36BCA">
      <w:pPr>
        <w:jc w:val="both"/>
        <w:rPr>
          <w:lang w:val="pt-PT"/>
        </w:rPr>
      </w:pPr>
    </w:p>
    <w:p w14:paraId="67AE1D73" w14:textId="54CF60C0" w:rsidR="00E13DDE" w:rsidRPr="00E13DDE" w:rsidRDefault="00E13DDE" w:rsidP="00E13DDE">
      <w:pPr>
        <w:pStyle w:val="ListParagraph"/>
        <w:numPr>
          <w:ilvl w:val="0"/>
          <w:numId w:val="31"/>
        </w:numPr>
        <w:tabs>
          <w:tab w:val="left" w:pos="1530"/>
        </w:tabs>
        <w:ind w:left="720" w:hanging="450"/>
        <w:jc w:val="both"/>
        <w:rPr>
          <w:lang w:val="pt-PT"/>
        </w:rPr>
      </w:pPr>
      <w:r w:rsidRPr="00E13DDE">
        <w:rPr>
          <w:lang w:val="pt-PT"/>
        </w:rPr>
        <w:t xml:space="preserve">Nem todos os dados dizem respeito a um indivíduo - existem dados empresariais e governamentais para além de dados pessoais - e todos são aspectos essenciais dos fluxos de dados. No entanto, os dados pessoais estão sujeitos a regulamentos específicos </w:t>
      </w:r>
      <w:r w:rsidR="0070053F">
        <w:rPr>
          <w:lang w:val="pt-PT"/>
        </w:rPr>
        <w:t>em matéria de direitos humanos.</w:t>
      </w:r>
      <w:r w:rsidRPr="00E13DDE">
        <w:rPr>
          <w:lang w:val="pt-PT"/>
        </w:rPr>
        <w:t xml:space="preserve"> Alguns Estados</w:t>
      </w:r>
      <w:r w:rsidR="0070053F">
        <w:rPr>
          <w:lang w:val="pt-PT"/>
        </w:rPr>
        <w:t>-</w:t>
      </w:r>
      <w:r w:rsidRPr="00E13DDE">
        <w:rPr>
          <w:lang w:val="pt-PT"/>
        </w:rPr>
        <w:t xml:space="preserve">Membros da SADC têm legislação sobre privacidade em vigor. Na nossa opinião, as mais sofisticadas actualmente são as leis de privacidade das Maurícias e da África do Sul, ambas as quais instituíram reguladores nacionais de informação para supervisionar a aplicação das leis. O comércio electrónico requer a recolha de dados pessoais no processo de uma venda. Esses dados são então processados e armazenados para fins de relações com clientes, ou para gerar vendas repetidas, ou em alguns casos para fins legais (por exemplo, para cumprir os regulamentos bancários ou de telecomunicações). </w:t>
      </w:r>
    </w:p>
    <w:p w14:paraId="1DACAE47" w14:textId="77777777" w:rsidR="00E13DDE" w:rsidRPr="00E13DDE" w:rsidRDefault="00E13DDE" w:rsidP="00E13DDE">
      <w:pPr>
        <w:jc w:val="both"/>
        <w:rPr>
          <w:lang w:val="pt-PT"/>
        </w:rPr>
      </w:pPr>
    </w:p>
    <w:p w14:paraId="68AF1319" w14:textId="54979000" w:rsidR="00D36BCA" w:rsidRPr="00244DCB" w:rsidRDefault="00E13DDE" w:rsidP="00B30B42">
      <w:pPr>
        <w:ind w:left="810"/>
        <w:jc w:val="both"/>
        <w:rPr>
          <w:lang w:val="pt-PT"/>
        </w:rPr>
      </w:pPr>
      <w:r w:rsidRPr="00E13DDE">
        <w:rPr>
          <w:lang w:val="pt-PT"/>
        </w:rPr>
        <w:t xml:space="preserve">A garantia da privacidade é, a nosso ver, um aspecto essencial da confiança entre o comprador e o vendedor. O comprador deve ter a certeza de que os seus dados estão protegidos, que a finalidade do processamento dos seus dados é clara; que não são recolhidos dados desnecessários; que podem "optar por não receber" </w:t>
      </w:r>
      <w:r w:rsidRPr="0070053F">
        <w:rPr>
          <w:i/>
          <w:lang w:val="pt-PT"/>
        </w:rPr>
        <w:t>marketing</w:t>
      </w:r>
      <w:r w:rsidRPr="00E13DDE">
        <w:rPr>
          <w:lang w:val="pt-PT"/>
        </w:rPr>
        <w:t xml:space="preserve"> subsequente, se assim o desejarem, e que os seus dados são armazenados em segurança. Se a base de dados de uma empresa for comprometida, é necessário que haja regras sobre os procedimentos a seguir para informar a pessoa em causa e assegurar que a violação dos dados é </w:t>
      </w:r>
      <w:r w:rsidR="0070053F">
        <w:rPr>
          <w:lang w:val="pt-PT"/>
        </w:rPr>
        <w:t>supe</w:t>
      </w:r>
      <w:r w:rsidRPr="00E13DDE">
        <w:rPr>
          <w:lang w:val="pt-PT"/>
        </w:rPr>
        <w:t>rada.</w:t>
      </w:r>
    </w:p>
    <w:p w14:paraId="66ABFC01" w14:textId="77777777" w:rsidR="00B30B42" w:rsidRPr="00244DCB" w:rsidRDefault="00B30B42" w:rsidP="00E13DDE">
      <w:pPr>
        <w:pStyle w:val="ListParagraph"/>
        <w:jc w:val="both"/>
        <w:rPr>
          <w:lang w:val="pt-PT"/>
        </w:rPr>
      </w:pPr>
    </w:p>
    <w:p w14:paraId="1441C58F" w14:textId="0F7AF387" w:rsidR="00B30B42" w:rsidRPr="00B30B42" w:rsidRDefault="00B30B42" w:rsidP="00B30B42">
      <w:pPr>
        <w:ind w:left="720"/>
        <w:jc w:val="both"/>
        <w:rPr>
          <w:lang w:val="pt-PT"/>
        </w:rPr>
      </w:pPr>
      <w:r w:rsidRPr="00B30B42">
        <w:rPr>
          <w:lang w:val="pt-PT"/>
        </w:rPr>
        <w:t>Algumas leis nacionais sobre privacidade im</w:t>
      </w:r>
      <w:r w:rsidR="0070053F">
        <w:rPr>
          <w:lang w:val="pt-PT"/>
        </w:rPr>
        <w:t xml:space="preserve">põem regras extra-territoriais. </w:t>
      </w:r>
      <w:r w:rsidRPr="00B30B42">
        <w:rPr>
          <w:lang w:val="pt-PT"/>
        </w:rPr>
        <w:t xml:space="preserve">Por exemplo, os dados pessoais de residentes sul-africanos são abrangidos pela Lei de Protecção de Informações Pessoais, mesmo quando processados fora da África do Sul. </w:t>
      </w:r>
    </w:p>
    <w:p w14:paraId="3A44CD40" w14:textId="77777777" w:rsidR="00B30B42" w:rsidRPr="00B30B42" w:rsidRDefault="00B30B42" w:rsidP="00B30B42">
      <w:pPr>
        <w:jc w:val="both"/>
        <w:rPr>
          <w:lang w:val="pt-PT"/>
        </w:rPr>
      </w:pPr>
    </w:p>
    <w:p w14:paraId="7C82E2F8" w14:textId="2ACEF9D9" w:rsidR="00B30B42" w:rsidRPr="00B30B42" w:rsidRDefault="0070053F" w:rsidP="00B30B42">
      <w:pPr>
        <w:ind w:left="720"/>
        <w:jc w:val="both"/>
        <w:rPr>
          <w:lang w:val="pt-PT"/>
        </w:rPr>
      </w:pPr>
      <w:r>
        <w:rPr>
          <w:lang w:val="pt-PT"/>
        </w:rPr>
        <w:t>O</w:t>
      </w:r>
      <w:r w:rsidR="00B30B42" w:rsidRPr="00B30B42">
        <w:rPr>
          <w:lang w:val="pt-PT"/>
        </w:rPr>
        <w:t xml:space="preserve"> EFSA é de opinião que, a fim de assegurar condições</w:t>
      </w:r>
      <w:r>
        <w:rPr>
          <w:lang w:val="pt-PT"/>
        </w:rPr>
        <w:t xml:space="preserve"> de igualdade, todos os Estados-M</w:t>
      </w:r>
      <w:r w:rsidR="00B30B42" w:rsidRPr="00B30B42">
        <w:rPr>
          <w:lang w:val="pt-PT"/>
        </w:rPr>
        <w:t xml:space="preserve">embros da SADC devem adoptar e aplicar legislação sobre privacidade. Tanto a legislação das Maurícias como a </w:t>
      </w:r>
      <w:r w:rsidR="0033707B">
        <w:rPr>
          <w:lang w:val="pt-PT"/>
        </w:rPr>
        <w:t>S</w:t>
      </w:r>
      <w:r w:rsidR="00B30B42" w:rsidRPr="00B30B42">
        <w:rPr>
          <w:lang w:val="pt-PT"/>
        </w:rPr>
        <w:t>ul-</w:t>
      </w:r>
      <w:r w:rsidR="0033707B">
        <w:rPr>
          <w:lang w:val="pt-PT"/>
        </w:rPr>
        <w:t>A</w:t>
      </w:r>
      <w:r w:rsidR="00B30B42" w:rsidRPr="00B30B42">
        <w:rPr>
          <w:lang w:val="pt-PT"/>
        </w:rPr>
        <w:t>fricana fornecem modelos eficazes (embora se deva notar que a RA</w:t>
      </w:r>
      <w:r w:rsidR="00401E11">
        <w:rPr>
          <w:lang w:val="pt-PT"/>
        </w:rPr>
        <w:t>S</w:t>
      </w:r>
      <w:r w:rsidR="00B30B42" w:rsidRPr="00B30B42">
        <w:rPr>
          <w:lang w:val="pt-PT"/>
        </w:rPr>
        <w:t xml:space="preserve"> aplica a sua lei de privacidade tanto a empresas como a indivíduos - isto pode ser uma barreira não </w:t>
      </w:r>
      <w:r w:rsidR="0033707B">
        <w:rPr>
          <w:lang w:val="pt-PT"/>
        </w:rPr>
        <w:t>tarifária</w:t>
      </w:r>
      <w:r w:rsidR="00B30B42" w:rsidRPr="00B30B42">
        <w:rPr>
          <w:lang w:val="pt-PT"/>
        </w:rPr>
        <w:t xml:space="preserve">). Caso contrário, a Convenção 108 do Conselho da Europa é uma base sólida. Os regulamentos regionais específicos, tais como o Regulamento Geral de Protecção de Dados da União Europeia (GDPR), </w:t>
      </w:r>
      <w:r w:rsidR="00B30B42" w:rsidRPr="0033707B">
        <w:rPr>
          <w:u w:val="single"/>
          <w:lang w:val="pt-PT"/>
        </w:rPr>
        <w:t>não</w:t>
      </w:r>
      <w:r w:rsidR="00B30B42" w:rsidRPr="00B30B42">
        <w:rPr>
          <w:lang w:val="pt-PT"/>
        </w:rPr>
        <w:t xml:space="preserve"> são, na nossa opinião, adequados para África. </w:t>
      </w:r>
    </w:p>
    <w:p w14:paraId="444A3250" w14:textId="77777777" w:rsidR="00B30B42" w:rsidRPr="00B30B42" w:rsidRDefault="00B30B42" w:rsidP="00B30B42">
      <w:pPr>
        <w:jc w:val="both"/>
        <w:rPr>
          <w:lang w:val="pt-PT"/>
        </w:rPr>
      </w:pPr>
    </w:p>
    <w:p w14:paraId="05050BF4" w14:textId="6A008588" w:rsidR="00D36BCA" w:rsidRPr="00244DCB" w:rsidRDefault="00B30B42" w:rsidP="00B30B42">
      <w:pPr>
        <w:pStyle w:val="ListParagraph"/>
        <w:numPr>
          <w:ilvl w:val="0"/>
          <w:numId w:val="31"/>
        </w:numPr>
        <w:ind w:left="720"/>
        <w:jc w:val="both"/>
        <w:rPr>
          <w:lang w:val="pt-PT"/>
        </w:rPr>
      </w:pPr>
      <w:r w:rsidRPr="00B30B42">
        <w:rPr>
          <w:lang w:val="pt-PT"/>
        </w:rPr>
        <w:t xml:space="preserve">É de notar que, na ausência de uma abordagem comum à legislação básica dentro da Região, os </w:t>
      </w:r>
      <w:r w:rsidR="0033707B">
        <w:rPr>
          <w:lang w:val="pt-PT"/>
        </w:rPr>
        <w:t>comerciantes electrónicos (</w:t>
      </w:r>
      <w:r w:rsidRPr="00B30B42">
        <w:rPr>
          <w:lang w:val="pt-PT"/>
        </w:rPr>
        <w:t>e-</w:t>
      </w:r>
      <w:r w:rsidRPr="0033707B">
        <w:rPr>
          <w:i/>
          <w:lang w:val="pt-PT"/>
        </w:rPr>
        <w:t>merchants</w:t>
      </w:r>
      <w:r w:rsidR="0033707B">
        <w:rPr>
          <w:lang w:val="pt-PT"/>
        </w:rPr>
        <w:t>)</w:t>
      </w:r>
      <w:r w:rsidRPr="00B30B42">
        <w:rPr>
          <w:lang w:val="pt-PT"/>
        </w:rPr>
        <w:t xml:space="preserve"> terão dificuldade em operar além-fronteiras, e o resultado </w:t>
      </w:r>
      <w:r w:rsidR="0033707B">
        <w:rPr>
          <w:lang w:val="pt-PT"/>
        </w:rPr>
        <w:t>d</w:t>
      </w:r>
      <w:r w:rsidR="0033707B" w:rsidRPr="00B30B42">
        <w:rPr>
          <w:lang w:val="pt-PT"/>
        </w:rPr>
        <w:t>o nível mais baixo de protecção</w:t>
      </w:r>
      <w:r w:rsidR="0033707B" w:rsidRPr="00B30B42">
        <w:rPr>
          <w:lang w:val="pt-PT"/>
        </w:rPr>
        <w:t xml:space="preserve"> </w:t>
      </w:r>
      <w:r w:rsidRPr="00B30B42">
        <w:rPr>
          <w:lang w:val="pt-PT"/>
        </w:rPr>
        <w:t xml:space="preserve">poderá </w:t>
      </w:r>
      <w:r w:rsidR="0033707B">
        <w:rPr>
          <w:lang w:val="pt-PT"/>
        </w:rPr>
        <w:t xml:space="preserve">ser </w:t>
      </w:r>
      <w:r w:rsidRPr="00B30B42">
        <w:rPr>
          <w:lang w:val="pt-PT"/>
        </w:rPr>
        <w:t>que algumas empresas irão gravitar para países sem regulamentação ou com um baixo nível de regulamentação. Isto causará distorções no comércio em detrimento tanto dos consumidores como das empresas sediadas em países com um elevado nível de regulamentação. Isto aplica-se igualmente à privacidade, protecção do consumidor, transacções digitais, propriedade intelectual, direito das sociedades e regras de governação.</w:t>
      </w:r>
    </w:p>
    <w:p w14:paraId="243F63A8" w14:textId="77777777" w:rsidR="00B30B42" w:rsidRPr="00244DCB" w:rsidRDefault="00B30B42" w:rsidP="00D36BCA">
      <w:pPr>
        <w:pStyle w:val="ListParagraph"/>
        <w:jc w:val="both"/>
        <w:rPr>
          <w:lang w:val="pt-PT"/>
        </w:rPr>
      </w:pPr>
    </w:p>
    <w:p w14:paraId="4F7B9566" w14:textId="610F0B7F" w:rsidR="00B30B42" w:rsidRPr="00B30B42" w:rsidRDefault="00B30B42" w:rsidP="00B30B42">
      <w:pPr>
        <w:ind w:left="720"/>
        <w:jc w:val="both"/>
        <w:rPr>
          <w:lang w:val="pt-PT"/>
        </w:rPr>
      </w:pPr>
      <w:r w:rsidRPr="00B30B42">
        <w:rPr>
          <w:lang w:val="pt-PT"/>
        </w:rPr>
        <w:t xml:space="preserve">A devolução </w:t>
      </w:r>
      <w:r w:rsidR="009C2C8A">
        <w:rPr>
          <w:lang w:val="pt-PT"/>
        </w:rPr>
        <w:t>de mercadorias</w:t>
      </w:r>
      <w:r w:rsidRPr="00B30B42">
        <w:rPr>
          <w:lang w:val="pt-PT"/>
        </w:rPr>
        <w:t xml:space="preserve"> é um bom exemplo. Tanto a legislação de protecção do consumidor como a de transacções digitais garantem geralmente que um produto vendido </w:t>
      </w:r>
      <w:r w:rsidR="009C2C8A" w:rsidRPr="009C2C8A">
        <w:rPr>
          <w:i/>
          <w:lang w:val="pt-PT"/>
        </w:rPr>
        <w:t>online</w:t>
      </w:r>
      <w:r w:rsidRPr="00B30B42">
        <w:rPr>
          <w:lang w:val="pt-PT"/>
        </w:rPr>
        <w:t xml:space="preserve"> que não é desejado pode ser devolvido pelo comprador ao vendedor dentro de um </w:t>
      </w:r>
      <w:r w:rsidR="009C2C8A">
        <w:rPr>
          <w:lang w:val="pt-PT"/>
        </w:rPr>
        <w:t>certo prazo</w:t>
      </w:r>
      <w:r w:rsidRPr="00B30B42">
        <w:rPr>
          <w:lang w:val="pt-PT"/>
        </w:rPr>
        <w:t xml:space="preserve">. Este "direito de rescisão" do contrato de compra </w:t>
      </w:r>
      <w:r w:rsidRPr="009C2C8A">
        <w:rPr>
          <w:i/>
          <w:lang w:val="pt-PT"/>
        </w:rPr>
        <w:t>online</w:t>
      </w:r>
      <w:r w:rsidRPr="00B30B42">
        <w:rPr>
          <w:lang w:val="pt-PT"/>
        </w:rPr>
        <w:t xml:space="preserve"> vai além da garantia habitual dos fabricantes para produtos defeituosos. A regra foi concebida para promover a confiança nas vendas </w:t>
      </w:r>
      <w:r w:rsidRPr="009C2C8A">
        <w:rPr>
          <w:i/>
          <w:lang w:val="pt-PT"/>
        </w:rPr>
        <w:t>online</w:t>
      </w:r>
      <w:r w:rsidRPr="00B30B42">
        <w:rPr>
          <w:lang w:val="pt-PT"/>
        </w:rPr>
        <w:t>, contudo, em muitos dos Estados</w:t>
      </w:r>
      <w:r w:rsidR="009C2C8A">
        <w:rPr>
          <w:lang w:val="pt-PT"/>
        </w:rPr>
        <w:t>-</w:t>
      </w:r>
      <w:r w:rsidRPr="00B30B42">
        <w:rPr>
          <w:lang w:val="pt-PT"/>
        </w:rPr>
        <w:t xml:space="preserve"> Membros da SADC a protecção do consumidor e as transacções electrónicas ainda não estão reguladas pelas leis nacionais. </w:t>
      </w:r>
    </w:p>
    <w:p w14:paraId="531F3C07" w14:textId="77777777" w:rsidR="00B30B42" w:rsidRPr="00B30B42" w:rsidRDefault="00B30B42" w:rsidP="00B30B42">
      <w:pPr>
        <w:jc w:val="both"/>
        <w:rPr>
          <w:lang w:val="pt-PT"/>
        </w:rPr>
      </w:pPr>
    </w:p>
    <w:p w14:paraId="2857E7C6" w14:textId="7FF003FB" w:rsidR="00D36BCA" w:rsidRPr="00B30B42" w:rsidRDefault="00B30B42" w:rsidP="00B30B42">
      <w:pPr>
        <w:ind w:left="720"/>
        <w:jc w:val="both"/>
        <w:rPr>
          <w:lang w:val="pt-PT"/>
        </w:rPr>
      </w:pPr>
      <w:r w:rsidRPr="00B30B42">
        <w:rPr>
          <w:lang w:val="pt-PT"/>
        </w:rPr>
        <w:t xml:space="preserve">Outros exemplos de diferenças regulamentares que criam </w:t>
      </w:r>
      <w:r w:rsidR="009C2C8A">
        <w:rPr>
          <w:lang w:val="pt-PT"/>
        </w:rPr>
        <w:t>desigualdade concorrencial</w:t>
      </w:r>
      <w:r w:rsidRPr="00B30B42">
        <w:rPr>
          <w:lang w:val="pt-PT"/>
        </w:rPr>
        <w:t xml:space="preserve"> para os</w:t>
      </w:r>
      <w:r w:rsidR="009C2C8A">
        <w:rPr>
          <w:lang w:val="pt-PT"/>
        </w:rPr>
        <w:t xml:space="preserve"> comerciantes electrónicos são:</w:t>
      </w:r>
    </w:p>
    <w:p w14:paraId="39E52628" w14:textId="77777777" w:rsidR="009C2C8A" w:rsidRDefault="009C2C8A" w:rsidP="00B30B42">
      <w:pPr>
        <w:ind w:left="720"/>
        <w:jc w:val="both"/>
        <w:rPr>
          <w:lang w:val="pt-PT"/>
        </w:rPr>
      </w:pPr>
    </w:p>
    <w:p w14:paraId="32DF0B5C" w14:textId="7176537C" w:rsidR="00B30B42" w:rsidRPr="009C2C8A" w:rsidRDefault="00B30B42" w:rsidP="00721043">
      <w:pPr>
        <w:pStyle w:val="ListParagraph"/>
        <w:numPr>
          <w:ilvl w:val="0"/>
          <w:numId w:val="32"/>
        </w:numPr>
        <w:ind w:left="1710" w:hanging="450"/>
        <w:jc w:val="both"/>
        <w:rPr>
          <w:lang w:val="pt-PT"/>
        </w:rPr>
      </w:pPr>
      <w:r w:rsidRPr="009C2C8A">
        <w:rPr>
          <w:lang w:val="pt-PT"/>
        </w:rPr>
        <w:t xml:space="preserve">Regras sobre rotulagem e embalagem de mercadorias. Estas devem ser claras, incluir pormenores sobre a origem dos produtos, e </w:t>
      </w:r>
      <w:r w:rsidR="00721043">
        <w:rPr>
          <w:lang w:val="pt-PT"/>
        </w:rPr>
        <w:t xml:space="preserve">devem </w:t>
      </w:r>
      <w:r w:rsidRPr="009C2C8A">
        <w:rPr>
          <w:lang w:val="pt-PT"/>
        </w:rPr>
        <w:t>respeitar a compreensão do consumidor. Os sistemas de códigos de barras/</w:t>
      </w:r>
      <w:r w:rsidR="00721043" w:rsidRPr="009C2C8A">
        <w:rPr>
          <w:lang w:val="pt-PT"/>
        </w:rPr>
        <w:t xml:space="preserve">de codificação </w:t>
      </w:r>
      <w:r w:rsidRPr="009C2C8A">
        <w:rPr>
          <w:lang w:val="pt-PT"/>
        </w:rPr>
        <w:t xml:space="preserve">QR devem ser reconhecidos e encorajados pela SADC para ajudar o consumidor final, evitar a contrafacção e ajudar nos procedimentos aduaneiros. No futuro, a SADC poderá também considerar regras para </w:t>
      </w:r>
      <w:r w:rsidR="00721043">
        <w:rPr>
          <w:lang w:val="pt-PT"/>
        </w:rPr>
        <w:t>incentiv</w:t>
      </w:r>
      <w:r w:rsidRPr="009C2C8A">
        <w:rPr>
          <w:lang w:val="pt-PT"/>
        </w:rPr>
        <w:t>ar produtos sustentáveis.</w:t>
      </w:r>
    </w:p>
    <w:p w14:paraId="31C38650" w14:textId="77777777" w:rsidR="00B30B42" w:rsidRPr="00B30B42" w:rsidRDefault="00B30B42" w:rsidP="00B30B42">
      <w:pPr>
        <w:ind w:left="720"/>
        <w:jc w:val="both"/>
        <w:rPr>
          <w:lang w:val="pt-PT"/>
        </w:rPr>
      </w:pPr>
    </w:p>
    <w:p w14:paraId="10AECA24" w14:textId="4608EBD2" w:rsidR="00D36BCA" w:rsidRDefault="00B30B42" w:rsidP="004840A2">
      <w:pPr>
        <w:pStyle w:val="ListParagraph"/>
        <w:numPr>
          <w:ilvl w:val="0"/>
          <w:numId w:val="27"/>
        </w:numPr>
        <w:jc w:val="both"/>
        <w:rPr>
          <w:lang w:val="pt-PT"/>
        </w:rPr>
      </w:pPr>
      <w:r w:rsidRPr="004840A2">
        <w:rPr>
          <w:lang w:val="pt-PT"/>
        </w:rPr>
        <w:t xml:space="preserve">A protecção da propriedade intelectual é frequentemente aplicada apenas a certos domínios e não adoptada para lidar com o ambiente </w:t>
      </w:r>
      <w:r w:rsidR="00721043">
        <w:rPr>
          <w:lang w:val="pt-PT"/>
        </w:rPr>
        <w:t>digital (</w:t>
      </w:r>
      <w:r w:rsidRPr="004840A2">
        <w:rPr>
          <w:lang w:val="pt-PT"/>
        </w:rPr>
        <w:t>Maurícia</w:t>
      </w:r>
      <w:r w:rsidR="00721043">
        <w:rPr>
          <w:lang w:val="pt-PT"/>
        </w:rPr>
        <w:t>s</w:t>
      </w:r>
      <w:r w:rsidRPr="004840A2">
        <w:rPr>
          <w:lang w:val="pt-PT"/>
        </w:rPr>
        <w:t xml:space="preserve"> é um dos poucos países africanos que adaptou as suas leis de PI à economia digital).</w:t>
      </w:r>
    </w:p>
    <w:p w14:paraId="5F4BB147" w14:textId="77777777" w:rsidR="00E92C8D" w:rsidRDefault="00E92C8D" w:rsidP="00E92C8D">
      <w:pPr>
        <w:pStyle w:val="ListParagraph"/>
        <w:ind w:left="1440"/>
        <w:jc w:val="both"/>
        <w:rPr>
          <w:lang w:val="pt-PT"/>
        </w:rPr>
      </w:pPr>
    </w:p>
    <w:p w14:paraId="04590C14" w14:textId="43BA5BA7" w:rsidR="00D36BCA" w:rsidRDefault="00721043" w:rsidP="00721043">
      <w:pPr>
        <w:pStyle w:val="ListParagraph"/>
        <w:numPr>
          <w:ilvl w:val="0"/>
          <w:numId w:val="27"/>
        </w:numPr>
        <w:jc w:val="both"/>
        <w:rPr>
          <w:lang w:val="pt-PT"/>
        </w:rPr>
      </w:pPr>
      <w:r>
        <w:rPr>
          <w:lang w:val="pt-PT"/>
        </w:rPr>
        <w:t xml:space="preserve"> A </w:t>
      </w:r>
      <w:r w:rsidRPr="00721043">
        <w:rPr>
          <w:lang w:val="pt-PT"/>
        </w:rPr>
        <w:t xml:space="preserve">legislação empresarial é também muitas vezes antiquada e não </w:t>
      </w:r>
      <w:r w:rsidR="00E92C8D">
        <w:rPr>
          <w:lang w:val="pt-PT"/>
        </w:rPr>
        <w:t>favor</w:t>
      </w:r>
      <w:r w:rsidRPr="00721043">
        <w:rPr>
          <w:lang w:val="pt-PT"/>
        </w:rPr>
        <w:t>ável para os negócios, resultando em longos atrasos e procedimentos dispendiosos aquando do estabelecimento de empresas, importação de produtos, ou pagamento de impostos.</w:t>
      </w:r>
    </w:p>
    <w:p w14:paraId="7F624C9F" w14:textId="77777777" w:rsidR="00E92C8D" w:rsidRPr="00E92C8D" w:rsidRDefault="00E92C8D" w:rsidP="00E92C8D">
      <w:pPr>
        <w:pStyle w:val="ListParagraph"/>
        <w:rPr>
          <w:lang w:val="pt-PT"/>
        </w:rPr>
      </w:pPr>
    </w:p>
    <w:p w14:paraId="5F5AFC9E" w14:textId="77777777" w:rsidR="00E92C8D" w:rsidRPr="00E92C8D" w:rsidRDefault="00E92C8D" w:rsidP="00E92C8D">
      <w:pPr>
        <w:jc w:val="both"/>
        <w:rPr>
          <w:lang w:val="pt-PT"/>
        </w:rPr>
      </w:pPr>
    </w:p>
    <w:p w14:paraId="092A09EF" w14:textId="567A81E6" w:rsidR="004840A2" w:rsidRDefault="004840A2" w:rsidP="004840A2">
      <w:pPr>
        <w:numPr>
          <w:ilvl w:val="0"/>
          <w:numId w:val="11"/>
        </w:numPr>
        <w:jc w:val="both"/>
        <w:rPr>
          <w:lang w:val="pt-PT"/>
        </w:rPr>
      </w:pPr>
      <w:r w:rsidRPr="004840A2">
        <w:rPr>
          <w:lang w:val="pt-PT"/>
        </w:rPr>
        <w:t xml:space="preserve">A Convenção da União Africana sobre Segurança Cibernética e Privacidade de Dados de 2014 foi talvez </w:t>
      </w:r>
      <w:r w:rsidR="00E92C8D">
        <w:rPr>
          <w:lang w:val="pt-PT"/>
        </w:rPr>
        <w:t>antecipada ao</w:t>
      </w:r>
      <w:r w:rsidRPr="004840A2">
        <w:rPr>
          <w:lang w:val="pt-PT"/>
        </w:rPr>
        <w:t xml:space="preserve"> seu tempo, mas ao longo dos últimos oito anos o aumento da largura de banda larga, e portanto da cobertura da Internet, resultou num </w:t>
      </w:r>
      <w:r w:rsidR="00E92C8D">
        <w:rPr>
          <w:lang w:val="pt-PT"/>
        </w:rPr>
        <w:t>acréscimo rápido</w:t>
      </w:r>
      <w:r w:rsidRPr="004840A2">
        <w:rPr>
          <w:lang w:val="pt-PT"/>
        </w:rPr>
        <w:t xml:space="preserve"> de cibercrime. Os criminosos aproveitam-se da inexperiência dos novos utilizadores da Internet. A confiança no comércio electrónico é frequentemente uma vítima - ou porque os criminosos </w:t>
      </w:r>
      <w:r w:rsidR="00E92C8D">
        <w:rPr>
          <w:lang w:val="pt-PT"/>
        </w:rPr>
        <w:t>recebem</w:t>
      </w:r>
      <w:r w:rsidRPr="004840A2">
        <w:rPr>
          <w:lang w:val="pt-PT"/>
        </w:rPr>
        <w:t xml:space="preserve"> dinheiro </w:t>
      </w:r>
      <w:r w:rsidR="00E92C8D" w:rsidRPr="00401E11">
        <w:rPr>
          <w:i/>
          <w:lang w:val="pt-PT"/>
        </w:rPr>
        <w:t>online</w:t>
      </w:r>
      <w:r w:rsidRPr="004840A2">
        <w:rPr>
          <w:lang w:val="pt-PT"/>
        </w:rPr>
        <w:t xml:space="preserve"> para produtos que nunca são entregues ou estão abaixo do padrão; ou porque as bases de dados e os sistemas de pagamento são pirateados. </w:t>
      </w:r>
    </w:p>
    <w:p w14:paraId="7A85A97B" w14:textId="77777777" w:rsidR="004840A2" w:rsidRPr="004840A2" w:rsidRDefault="004840A2" w:rsidP="004840A2">
      <w:pPr>
        <w:ind w:left="360"/>
        <w:jc w:val="both"/>
        <w:rPr>
          <w:lang w:val="pt-PT"/>
        </w:rPr>
      </w:pPr>
    </w:p>
    <w:p w14:paraId="53F0B577" w14:textId="77777777" w:rsidR="00E92C8D" w:rsidRDefault="004840A2" w:rsidP="00E92C8D">
      <w:pPr>
        <w:ind w:left="720"/>
        <w:jc w:val="both"/>
        <w:rPr>
          <w:lang w:val="pt-PT"/>
        </w:rPr>
      </w:pPr>
      <w:r w:rsidRPr="004840A2">
        <w:rPr>
          <w:lang w:val="pt-PT"/>
        </w:rPr>
        <w:t xml:space="preserve">As directrizes de cibersegurança, e a cooperação para identificar e levar os criminosos informáticos a tribunal em toda a região da SADC, são agora urgentes. </w:t>
      </w:r>
      <w:r w:rsidR="00E92C8D">
        <w:rPr>
          <w:lang w:val="pt-PT"/>
        </w:rPr>
        <w:t>O</w:t>
      </w:r>
      <w:r w:rsidRPr="004840A2">
        <w:rPr>
          <w:lang w:val="pt-PT"/>
        </w:rPr>
        <w:t xml:space="preserve"> EFSA apela, portanto, à tomada de medidas a este respeito. </w:t>
      </w:r>
    </w:p>
    <w:p w14:paraId="49AA0288" w14:textId="77777777" w:rsidR="00E92C8D" w:rsidRDefault="00E92C8D" w:rsidP="00E92C8D">
      <w:pPr>
        <w:ind w:left="720"/>
        <w:jc w:val="both"/>
        <w:rPr>
          <w:lang w:val="pt-PT"/>
        </w:rPr>
      </w:pPr>
    </w:p>
    <w:p w14:paraId="7D7D8079" w14:textId="4DBD30EE" w:rsidR="004840A2" w:rsidRPr="00E92C8D" w:rsidRDefault="004840A2" w:rsidP="00E92C8D">
      <w:pPr>
        <w:pStyle w:val="ListParagraph"/>
        <w:numPr>
          <w:ilvl w:val="0"/>
          <w:numId w:val="41"/>
        </w:numPr>
        <w:ind w:left="720"/>
        <w:jc w:val="both"/>
        <w:rPr>
          <w:lang w:val="pt-PT"/>
        </w:rPr>
      </w:pPr>
      <w:r w:rsidRPr="00E92C8D">
        <w:rPr>
          <w:lang w:val="pt-PT"/>
        </w:rPr>
        <w:t xml:space="preserve">Uma questão que preocupa particularmente o comércio electrónico é o desafio de abordar os sistemas na região da SADC. O endereço incorrecto de mercadorias compradas </w:t>
      </w:r>
      <w:r w:rsidR="00014942" w:rsidRPr="00014942">
        <w:rPr>
          <w:i/>
          <w:lang w:val="pt-PT"/>
        </w:rPr>
        <w:t>online</w:t>
      </w:r>
      <w:r w:rsidRPr="00E92C8D">
        <w:rPr>
          <w:lang w:val="pt-PT"/>
        </w:rPr>
        <w:t xml:space="preserve"> resulta em elevados retornos. Isto é particularmente dispendioso quando o produto foi enviado além-fronteiras. Num país da SADC, a </w:t>
      </w:r>
      <w:r w:rsidRPr="002D699F">
        <w:rPr>
          <w:i/>
          <w:lang w:val="pt-PT"/>
        </w:rPr>
        <w:t>Jumia</w:t>
      </w:r>
      <w:r w:rsidRPr="00E92C8D">
        <w:rPr>
          <w:lang w:val="pt-PT"/>
        </w:rPr>
        <w:t xml:space="preserve">, a maior empresa de comércio electrónico em África, estava a comunicar devoluções devido a </w:t>
      </w:r>
      <w:r w:rsidR="002D699F">
        <w:rPr>
          <w:lang w:val="pt-PT"/>
        </w:rPr>
        <w:t>endereç</w:t>
      </w:r>
      <w:r w:rsidRPr="00E92C8D">
        <w:rPr>
          <w:lang w:val="pt-PT"/>
        </w:rPr>
        <w:t>o</w:t>
      </w:r>
      <w:r w:rsidR="002D699F">
        <w:rPr>
          <w:lang w:val="pt-PT"/>
        </w:rPr>
        <w:t>s</w:t>
      </w:r>
      <w:r w:rsidRPr="00E92C8D">
        <w:rPr>
          <w:lang w:val="pt-PT"/>
        </w:rPr>
        <w:t xml:space="preserve"> inadequado de mais de 30%. </w:t>
      </w:r>
    </w:p>
    <w:p w14:paraId="52B68ADB" w14:textId="77777777" w:rsidR="004840A2" w:rsidRPr="004840A2" w:rsidRDefault="004840A2" w:rsidP="004840A2">
      <w:pPr>
        <w:ind w:left="360"/>
        <w:jc w:val="both"/>
        <w:rPr>
          <w:lang w:val="pt-PT"/>
        </w:rPr>
      </w:pPr>
    </w:p>
    <w:p w14:paraId="1151ACDE" w14:textId="746E421F" w:rsidR="00D36BCA" w:rsidRPr="004840A2" w:rsidRDefault="004840A2" w:rsidP="002D699F">
      <w:pPr>
        <w:ind w:left="720"/>
        <w:jc w:val="both"/>
        <w:rPr>
          <w:lang w:val="pt-PT"/>
        </w:rPr>
      </w:pPr>
      <w:r w:rsidRPr="004840A2">
        <w:rPr>
          <w:lang w:val="pt-PT"/>
        </w:rPr>
        <w:t>O endereçamento inadequado deve-se principalmente ou à ausência completa de códigos postais ("</w:t>
      </w:r>
      <w:r w:rsidR="002D699F">
        <w:rPr>
          <w:lang w:val="pt-PT"/>
        </w:rPr>
        <w:t xml:space="preserve">ZIP </w:t>
      </w:r>
      <w:r w:rsidR="002D699F" w:rsidRPr="002D699F">
        <w:rPr>
          <w:i/>
          <w:lang w:val="pt-PT"/>
        </w:rPr>
        <w:t>Code</w:t>
      </w:r>
      <w:r w:rsidRPr="002D699F">
        <w:rPr>
          <w:i/>
          <w:lang w:val="pt-PT"/>
        </w:rPr>
        <w:t>s</w:t>
      </w:r>
      <w:r w:rsidRPr="004840A2">
        <w:rPr>
          <w:lang w:val="pt-PT"/>
        </w:rPr>
        <w:t xml:space="preserve">"), ou a áreas muito vastas cobertas por um código postal. Má sinalização, nomes de ruas confusos, ou a ausência de </w:t>
      </w:r>
      <w:r w:rsidR="002D699F">
        <w:rPr>
          <w:lang w:val="pt-PT"/>
        </w:rPr>
        <w:t>ruas</w:t>
      </w:r>
      <w:r w:rsidRPr="004840A2">
        <w:rPr>
          <w:lang w:val="pt-PT"/>
        </w:rPr>
        <w:t xml:space="preserve"> são desafios adicionais enfrentados pelas empresas de entrega de comércio electrónico.</w:t>
      </w:r>
    </w:p>
    <w:p w14:paraId="115318BF" w14:textId="77777777" w:rsidR="004840A2" w:rsidRDefault="004840A2" w:rsidP="004840A2">
      <w:pPr>
        <w:jc w:val="both"/>
        <w:rPr>
          <w:lang w:val="pt-PT"/>
        </w:rPr>
      </w:pPr>
    </w:p>
    <w:p w14:paraId="2D5526A3" w14:textId="54585BE5" w:rsidR="004840A2" w:rsidRPr="004840A2" w:rsidRDefault="004840A2" w:rsidP="004840A2">
      <w:pPr>
        <w:ind w:left="720"/>
        <w:jc w:val="both"/>
        <w:rPr>
          <w:lang w:val="pt-PT"/>
        </w:rPr>
      </w:pPr>
      <w:r w:rsidRPr="004840A2">
        <w:rPr>
          <w:lang w:val="pt-PT"/>
        </w:rPr>
        <w:t xml:space="preserve">A introdução de </w:t>
      </w:r>
      <w:r w:rsidR="00401E11">
        <w:rPr>
          <w:lang w:val="pt-PT"/>
        </w:rPr>
        <w:t>bilhetes de identidade electrónicos (</w:t>
      </w:r>
      <w:r w:rsidRPr="004840A2">
        <w:rPr>
          <w:lang w:val="pt-PT"/>
        </w:rPr>
        <w:t>e-ID</w:t>
      </w:r>
      <w:r w:rsidR="00401E11">
        <w:rPr>
          <w:lang w:val="pt-PT"/>
        </w:rPr>
        <w:t>)</w:t>
      </w:r>
      <w:r w:rsidRPr="004840A2">
        <w:rPr>
          <w:lang w:val="pt-PT"/>
        </w:rPr>
        <w:t xml:space="preserve"> e de endereços digitais baseados em serviços de </w:t>
      </w:r>
      <w:r w:rsidR="00401E11" w:rsidRPr="004840A2">
        <w:rPr>
          <w:lang w:val="pt-PT"/>
        </w:rPr>
        <w:t>geolocalização</w:t>
      </w:r>
      <w:r w:rsidRPr="004840A2">
        <w:rPr>
          <w:lang w:val="pt-PT"/>
        </w:rPr>
        <w:t xml:space="preserve">, tais como o </w:t>
      </w:r>
      <w:r w:rsidRPr="002D699F">
        <w:rPr>
          <w:i/>
          <w:lang w:val="pt-PT"/>
        </w:rPr>
        <w:t>Google maps</w:t>
      </w:r>
      <w:r w:rsidRPr="004840A2">
        <w:rPr>
          <w:lang w:val="pt-PT"/>
        </w:rPr>
        <w:t xml:space="preserve">, resolverá este problema. Estudos realizados na Índia demonstraram também que </w:t>
      </w:r>
      <w:r w:rsidR="002D699F">
        <w:rPr>
          <w:lang w:val="pt-PT"/>
        </w:rPr>
        <w:t xml:space="preserve">a superação de falta de </w:t>
      </w:r>
      <w:r w:rsidRPr="004840A2">
        <w:rPr>
          <w:lang w:val="pt-PT"/>
        </w:rPr>
        <w:t>endereços resulta numa maior inclusão financeira e num</w:t>
      </w:r>
      <w:r w:rsidR="002D699F">
        <w:rPr>
          <w:lang w:val="pt-PT"/>
        </w:rPr>
        <w:t>a</w:t>
      </w:r>
      <w:r w:rsidRPr="004840A2">
        <w:rPr>
          <w:lang w:val="pt-PT"/>
        </w:rPr>
        <w:t xml:space="preserve"> maior </w:t>
      </w:r>
      <w:r w:rsidR="002D699F">
        <w:rPr>
          <w:lang w:val="pt-PT"/>
        </w:rPr>
        <w:t>participação</w:t>
      </w:r>
      <w:r w:rsidRPr="004840A2">
        <w:rPr>
          <w:lang w:val="pt-PT"/>
        </w:rPr>
        <w:t xml:space="preserve"> na economia. Por conseguinte, </w:t>
      </w:r>
      <w:r w:rsidR="002D699F">
        <w:rPr>
          <w:lang w:val="pt-PT"/>
        </w:rPr>
        <w:t>o</w:t>
      </w:r>
      <w:r w:rsidRPr="004840A2">
        <w:rPr>
          <w:lang w:val="pt-PT"/>
        </w:rPr>
        <w:t xml:space="preserve"> EFSA propõe respeitosame</w:t>
      </w:r>
      <w:r w:rsidR="002D699F">
        <w:rPr>
          <w:lang w:val="pt-PT"/>
        </w:rPr>
        <w:t>nte que a SADC convide os seus Estados-M</w:t>
      </w:r>
      <w:r w:rsidRPr="004840A2">
        <w:rPr>
          <w:lang w:val="pt-PT"/>
        </w:rPr>
        <w:t xml:space="preserve">embros a introduzir e-ID e/ou soluções de endereços digitais.  </w:t>
      </w:r>
    </w:p>
    <w:p w14:paraId="36B811FC" w14:textId="77777777" w:rsidR="004840A2" w:rsidRPr="004840A2" w:rsidRDefault="004840A2" w:rsidP="004840A2">
      <w:pPr>
        <w:jc w:val="both"/>
        <w:rPr>
          <w:lang w:val="pt-PT"/>
        </w:rPr>
      </w:pPr>
    </w:p>
    <w:p w14:paraId="7719733F" w14:textId="61E1D7F9" w:rsidR="00D36BCA" w:rsidRDefault="004840A2" w:rsidP="004840A2">
      <w:pPr>
        <w:pStyle w:val="ListParagraph"/>
        <w:numPr>
          <w:ilvl w:val="0"/>
          <w:numId w:val="11"/>
        </w:numPr>
        <w:jc w:val="both"/>
        <w:rPr>
          <w:lang w:val="pt-PT"/>
        </w:rPr>
      </w:pPr>
      <w:r w:rsidRPr="004840A2">
        <w:rPr>
          <w:lang w:val="pt-PT"/>
        </w:rPr>
        <w:t>Um elemento do comércio electrónico transfronteiriço que requer cuidado e atenção específicos é a aplicação de impostos. Um consumidor ou empresa que compre no estrangeiro precisa de ter a certeza de que não paga imposto sobre vendas/IVA tanto no ponto de venda como no ponto de compra.</w:t>
      </w:r>
    </w:p>
    <w:p w14:paraId="7CB1568C" w14:textId="205A12E5" w:rsidR="00E77398" w:rsidRPr="0022404B" w:rsidRDefault="00E77398" w:rsidP="0022404B">
      <w:pPr>
        <w:jc w:val="both"/>
        <w:rPr>
          <w:lang w:val="pt-PT"/>
        </w:rPr>
      </w:pPr>
    </w:p>
    <w:p w14:paraId="5E0B3CB1" w14:textId="25497EDF" w:rsidR="00D36BCA" w:rsidRPr="0022404B" w:rsidRDefault="00E77398" w:rsidP="00E77398">
      <w:pPr>
        <w:pStyle w:val="ListParagraph"/>
        <w:numPr>
          <w:ilvl w:val="0"/>
          <w:numId w:val="11"/>
        </w:numPr>
        <w:jc w:val="both"/>
        <w:rPr>
          <w:lang w:val="pt-PT"/>
        </w:rPr>
      </w:pPr>
      <w:r w:rsidRPr="00E77398">
        <w:rPr>
          <w:lang w:val="pt-PT"/>
        </w:rPr>
        <w:t xml:space="preserve">Do mesmo modo, é necessário que haja regras claras sobre quando são aplicados direitos aduaneiros, particularmente para as vendas B2C. </w:t>
      </w:r>
      <w:r w:rsidR="00933090">
        <w:rPr>
          <w:lang w:val="pt-PT"/>
        </w:rPr>
        <w:t>O</w:t>
      </w:r>
      <w:r w:rsidRPr="0022404B">
        <w:rPr>
          <w:lang w:val="pt-PT"/>
        </w:rPr>
        <w:t xml:space="preserve"> EFSA gostaria de levantar três questões:</w:t>
      </w:r>
    </w:p>
    <w:p w14:paraId="00E62E66" w14:textId="77777777" w:rsidR="00E77398" w:rsidRPr="0022404B" w:rsidRDefault="00E77398" w:rsidP="00E77398">
      <w:pPr>
        <w:pStyle w:val="ListParagraph"/>
        <w:jc w:val="both"/>
        <w:rPr>
          <w:lang w:val="pt-PT"/>
        </w:rPr>
      </w:pPr>
    </w:p>
    <w:p w14:paraId="4BB49AB8" w14:textId="2607F576" w:rsidR="00E77398" w:rsidRPr="003F031E" w:rsidRDefault="00E77398" w:rsidP="003601C7">
      <w:pPr>
        <w:pStyle w:val="ListParagraph"/>
        <w:numPr>
          <w:ilvl w:val="1"/>
          <w:numId w:val="11"/>
        </w:numPr>
        <w:tabs>
          <w:tab w:val="left" w:pos="1620"/>
        </w:tabs>
        <w:jc w:val="both"/>
        <w:rPr>
          <w:lang w:val="pt-PT"/>
        </w:rPr>
      </w:pPr>
      <w:r w:rsidRPr="00E77398">
        <w:rPr>
          <w:lang w:val="pt-PT"/>
        </w:rPr>
        <w:t>As regras sobre a aplicação d</w:t>
      </w:r>
      <w:r w:rsidR="00933090">
        <w:rPr>
          <w:lang w:val="pt-PT"/>
        </w:rPr>
        <w:t xml:space="preserve">e direitos aduaneiros </w:t>
      </w:r>
      <w:r w:rsidRPr="00E77398">
        <w:rPr>
          <w:lang w:val="pt-PT"/>
        </w:rPr>
        <w:t>aos produtos devolvidos</w:t>
      </w:r>
      <w:r w:rsidR="00854BED">
        <w:rPr>
          <w:lang w:val="pt-PT"/>
        </w:rPr>
        <w:t>,</w:t>
      </w:r>
      <w:r w:rsidRPr="00E77398">
        <w:rPr>
          <w:lang w:val="pt-PT"/>
        </w:rPr>
        <w:t xml:space="preserve"> quer ao abrigo do "direito de </w:t>
      </w:r>
      <w:r w:rsidR="00933090">
        <w:rPr>
          <w:lang w:val="pt-PT"/>
        </w:rPr>
        <w:t>rescisão</w:t>
      </w:r>
      <w:r w:rsidRPr="00E77398">
        <w:rPr>
          <w:lang w:val="pt-PT"/>
        </w:rPr>
        <w:t xml:space="preserve">" (acima referido), quer </w:t>
      </w:r>
      <w:r w:rsidR="00854BED">
        <w:rPr>
          <w:lang w:val="pt-PT"/>
        </w:rPr>
        <w:t>por</w:t>
      </w:r>
      <w:r w:rsidRPr="00E77398">
        <w:rPr>
          <w:lang w:val="pt-PT"/>
        </w:rPr>
        <w:t xml:space="preserve"> devolução de </w:t>
      </w:r>
      <w:r w:rsidR="001F1425">
        <w:rPr>
          <w:lang w:val="pt-PT"/>
        </w:rPr>
        <w:t>produtos</w:t>
      </w:r>
      <w:r w:rsidRPr="00E77398">
        <w:rPr>
          <w:lang w:val="pt-PT"/>
        </w:rPr>
        <w:t xml:space="preserve"> sob garantia, </w:t>
      </w:r>
      <w:r w:rsidR="001F1425">
        <w:rPr>
          <w:lang w:val="pt-PT"/>
        </w:rPr>
        <w:t>ou</w:t>
      </w:r>
      <w:r w:rsidRPr="00E77398">
        <w:rPr>
          <w:lang w:val="pt-PT"/>
        </w:rPr>
        <w:t xml:space="preserve"> </w:t>
      </w:r>
      <w:r w:rsidR="00854BED">
        <w:rPr>
          <w:lang w:val="pt-PT"/>
        </w:rPr>
        <w:t>por</w:t>
      </w:r>
      <w:bookmarkStart w:id="0" w:name="_GoBack"/>
      <w:bookmarkEnd w:id="0"/>
      <w:r w:rsidRPr="00E77398">
        <w:rPr>
          <w:lang w:val="pt-PT"/>
        </w:rPr>
        <w:t xml:space="preserve"> devolução de mercadorias devido a </w:t>
      </w:r>
      <w:r w:rsidR="003F031E">
        <w:rPr>
          <w:lang w:val="pt-PT"/>
        </w:rPr>
        <w:t>endereços</w:t>
      </w:r>
      <w:r w:rsidRPr="00E77398">
        <w:rPr>
          <w:lang w:val="pt-PT"/>
        </w:rPr>
        <w:t xml:space="preserve"> inadequado</w:t>
      </w:r>
      <w:r w:rsidR="003F031E">
        <w:rPr>
          <w:lang w:val="pt-PT"/>
        </w:rPr>
        <w:t>s</w:t>
      </w:r>
      <w:r w:rsidRPr="00E77398">
        <w:rPr>
          <w:lang w:val="pt-PT"/>
        </w:rPr>
        <w:t xml:space="preserve"> (também acima ref</w:t>
      </w:r>
      <w:r w:rsidR="003F031E">
        <w:rPr>
          <w:lang w:val="pt-PT"/>
        </w:rPr>
        <w:t>erido)</w:t>
      </w:r>
      <w:r w:rsidRPr="00E77398">
        <w:rPr>
          <w:lang w:val="pt-PT"/>
        </w:rPr>
        <w:t xml:space="preserve">. Actualmente, preocupa-nos que os direitos aduaneiros sejam aplicados duas ou mesmo três vezes quando um produto é exportado e depois devolvido. É necessário um acordo entre os </w:t>
      </w:r>
      <w:r w:rsidR="003F031E">
        <w:rPr>
          <w:lang w:val="pt-PT"/>
        </w:rPr>
        <w:t>Estados-M</w:t>
      </w:r>
      <w:r w:rsidRPr="00E77398">
        <w:rPr>
          <w:lang w:val="pt-PT"/>
        </w:rPr>
        <w:t>embros para assegurar que os direitos aduaneiros sejam rapidamente recuperados no caso de um produto ser devolvido a um vendedor por qualquer razão;</w:t>
      </w:r>
      <w:r w:rsidRPr="003F031E">
        <w:rPr>
          <w:lang w:val="pt-PT"/>
        </w:rPr>
        <w:t xml:space="preserve"> </w:t>
      </w:r>
    </w:p>
    <w:p w14:paraId="7362EC63" w14:textId="3AB26B42" w:rsidR="00E77398" w:rsidRPr="00E77398" w:rsidRDefault="00E77398" w:rsidP="00E77398">
      <w:pPr>
        <w:pStyle w:val="ListParagraph"/>
        <w:numPr>
          <w:ilvl w:val="1"/>
          <w:numId w:val="11"/>
        </w:numPr>
        <w:jc w:val="both"/>
        <w:rPr>
          <w:lang w:val="pt-PT"/>
        </w:rPr>
      </w:pPr>
      <w:r w:rsidRPr="00E77398">
        <w:rPr>
          <w:lang w:val="pt-PT"/>
        </w:rPr>
        <w:t xml:space="preserve">A prática internacional dos correios/alfândegas recomenda que não sejam aplicados direitos aduaneiros quando as mercadorias estão abaixo de um determinado custo. Isto é para evitar que o país receptor aplique direitos que </w:t>
      </w:r>
      <w:r w:rsidR="001F1425">
        <w:rPr>
          <w:lang w:val="pt-PT"/>
        </w:rPr>
        <w:t>resultem</w:t>
      </w:r>
      <w:r w:rsidRPr="00E77398">
        <w:rPr>
          <w:lang w:val="pt-PT"/>
        </w:rPr>
        <w:t xml:space="preserve"> uma receita que seja inferior ao custo de cobrança desses direitos. O princípio "de </w:t>
      </w:r>
      <w:r w:rsidRPr="001F1425">
        <w:rPr>
          <w:i/>
          <w:lang w:val="pt-PT"/>
        </w:rPr>
        <w:t>minibus</w:t>
      </w:r>
      <w:r w:rsidRPr="00E77398">
        <w:rPr>
          <w:lang w:val="pt-PT"/>
        </w:rPr>
        <w:t xml:space="preserve">" é aplicado por algumas autoridades aduaneiras nacionais e de várias maneiras. </w:t>
      </w:r>
      <w:r w:rsidR="001F1425">
        <w:rPr>
          <w:lang w:val="pt-PT"/>
        </w:rPr>
        <w:t>O</w:t>
      </w:r>
      <w:r w:rsidRPr="00E77398">
        <w:rPr>
          <w:lang w:val="pt-PT"/>
        </w:rPr>
        <w:t xml:space="preserve"> EFSA sugere respeitosamente que a SADC estabeleça uma regra geral de </w:t>
      </w:r>
      <w:r w:rsidRPr="001F1425">
        <w:rPr>
          <w:i/>
          <w:lang w:val="pt-PT"/>
        </w:rPr>
        <w:t>minibus</w:t>
      </w:r>
      <w:r w:rsidRPr="00E77398">
        <w:rPr>
          <w:lang w:val="pt-PT"/>
        </w:rPr>
        <w:t xml:space="preserve"> para os seus membros; </w:t>
      </w:r>
    </w:p>
    <w:p w14:paraId="70B7A11D" w14:textId="4854A068" w:rsidR="00D36BCA" w:rsidRDefault="003601C7" w:rsidP="003601C7">
      <w:pPr>
        <w:pStyle w:val="ListParagraph"/>
        <w:numPr>
          <w:ilvl w:val="1"/>
          <w:numId w:val="11"/>
        </w:numPr>
        <w:jc w:val="both"/>
        <w:rPr>
          <w:lang w:val="pt-PT"/>
        </w:rPr>
      </w:pPr>
      <w:r w:rsidRPr="003601C7">
        <w:rPr>
          <w:lang w:val="pt-PT"/>
        </w:rPr>
        <w:t xml:space="preserve"> A moratória da Organização Mundial do Comércio sobre os direitos aduaneiros para as transmissões electrónicas acaba de ser renovada por mais dois anos. Esta regra, na opinião d</w:t>
      </w:r>
      <w:r w:rsidR="001F1425">
        <w:rPr>
          <w:lang w:val="pt-PT"/>
        </w:rPr>
        <w:t xml:space="preserve">o </w:t>
      </w:r>
      <w:r w:rsidRPr="003601C7">
        <w:rPr>
          <w:lang w:val="pt-PT"/>
        </w:rPr>
        <w:t>EFSA, deveria ser tor</w:t>
      </w:r>
      <w:r w:rsidR="001F1425">
        <w:rPr>
          <w:lang w:val="pt-PT"/>
        </w:rPr>
        <w:t>nada permanente para os Estados-M</w:t>
      </w:r>
      <w:r w:rsidRPr="003601C7">
        <w:rPr>
          <w:lang w:val="pt-PT"/>
        </w:rPr>
        <w:t xml:space="preserve">embros da SADC. O resultado da eliminação </w:t>
      </w:r>
      <w:r w:rsidR="001F1425">
        <w:rPr>
          <w:lang w:val="pt-PT"/>
        </w:rPr>
        <w:t xml:space="preserve">tarifária </w:t>
      </w:r>
      <w:r w:rsidR="00DA37BA">
        <w:rPr>
          <w:lang w:val="pt-PT"/>
        </w:rPr>
        <w:t>progressiva</w:t>
      </w:r>
      <w:r w:rsidRPr="003601C7">
        <w:rPr>
          <w:lang w:val="pt-PT"/>
        </w:rPr>
        <w:t xml:space="preserve"> no âmbito da SADC garantirá a existência de conteúdos digitais isentos de direitos dentro da região.</w:t>
      </w:r>
    </w:p>
    <w:p w14:paraId="64CC57AE" w14:textId="77777777" w:rsidR="003601C7" w:rsidRPr="003601C7" w:rsidRDefault="003601C7" w:rsidP="003601C7">
      <w:pPr>
        <w:pStyle w:val="ListParagraph"/>
        <w:ind w:left="1440"/>
        <w:jc w:val="both"/>
        <w:rPr>
          <w:lang w:val="pt-PT"/>
        </w:rPr>
      </w:pPr>
    </w:p>
    <w:p w14:paraId="7BD68F5C" w14:textId="4CAD4F91" w:rsidR="003601C7" w:rsidRPr="00DA37BA" w:rsidRDefault="00DA37BA" w:rsidP="003601C7">
      <w:pPr>
        <w:pStyle w:val="ListParagraph"/>
        <w:numPr>
          <w:ilvl w:val="0"/>
          <w:numId w:val="11"/>
        </w:numPr>
        <w:jc w:val="both"/>
        <w:rPr>
          <w:lang w:val="pt-PT"/>
        </w:rPr>
      </w:pPr>
      <w:r>
        <w:rPr>
          <w:lang w:val="pt-PT"/>
        </w:rPr>
        <w:t>O</w:t>
      </w:r>
      <w:r w:rsidR="003601C7" w:rsidRPr="003601C7">
        <w:rPr>
          <w:lang w:val="pt-PT"/>
        </w:rPr>
        <w:t xml:space="preserve"> EFSA nota que não existe uma lista de mercadorias proibidas facilmente disponíveis para os exportadores dentro da região da SADC. Os Estados</w:t>
      </w:r>
      <w:r>
        <w:rPr>
          <w:lang w:val="pt-PT"/>
        </w:rPr>
        <w:t>-</w:t>
      </w:r>
      <w:r w:rsidR="003601C7" w:rsidRPr="003601C7">
        <w:rPr>
          <w:lang w:val="pt-PT"/>
        </w:rPr>
        <w:t xml:space="preserve"> Membros têm regras diferentes sobre quais os bens ou serviços cuja venda é proibida, quer inteiramente, quer por comércio electrónico. </w:t>
      </w:r>
      <w:r w:rsidR="003601C7" w:rsidRPr="00DA37BA">
        <w:rPr>
          <w:lang w:val="pt-PT"/>
        </w:rPr>
        <w:t xml:space="preserve">Uma lista preparada pela SADC ajudaria os comerciantes. </w:t>
      </w:r>
    </w:p>
    <w:p w14:paraId="7146AA44" w14:textId="77777777" w:rsidR="003601C7" w:rsidRPr="00DA37BA" w:rsidRDefault="003601C7" w:rsidP="003601C7">
      <w:pPr>
        <w:jc w:val="both"/>
        <w:rPr>
          <w:lang w:val="pt-PT"/>
        </w:rPr>
      </w:pPr>
    </w:p>
    <w:p w14:paraId="53BBAAB2" w14:textId="505AC57B" w:rsidR="00D36BCA" w:rsidRPr="00244DCB" w:rsidRDefault="003601C7" w:rsidP="003601C7">
      <w:pPr>
        <w:pStyle w:val="ListParagraph"/>
        <w:numPr>
          <w:ilvl w:val="0"/>
          <w:numId w:val="11"/>
        </w:numPr>
        <w:jc w:val="both"/>
        <w:rPr>
          <w:lang w:val="pt-PT"/>
        </w:rPr>
      </w:pPr>
      <w:r w:rsidRPr="003601C7">
        <w:rPr>
          <w:lang w:val="pt-PT"/>
        </w:rPr>
        <w:t xml:space="preserve">Finalmente, </w:t>
      </w:r>
      <w:r w:rsidR="00DA37BA">
        <w:rPr>
          <w:lang w:val="pt-PT"/>
        </w:rPr>
        <w:t>o</w:t>
      </w:r>
      <w:r w:rsidRPr="003601C7">
        <w:rPr>
          <w:lang w:val="pt-PT"/>
        </w:rPr>
        <w:t xml:space="preserve"> EFSA espera q</w:t>
      </w:r>
      <w:r w:rsidR="00DA37BA">
        <w:rPr>
          <w:lang w:val="pt-PT"/>
        </w:rPr>
        <w:t>ue os Estados-</w:t>
      </w:r>
      <w:r w:rsidRPr="003601C7">
        <w:rPr>
          <w:lang w:val="pt-PT"/>
        </w:rPr>
        <w:t xml:space="preserve">Membros da SADC adoptem uma abordagem proactiva no sentido de soluções de capacitação, intercâmbio de competências, formação, e educação </w:t>
      </w:r>
      <w:r w:rsidRPr="00DA37BA">
        <w:rPr>
          <w:i/>
          <w:lang w:val="pt-PT"/>
        </w:rPr>
        <w:t>online</w:t>
      </w:r>
      <w:r w:rsidRPr="003601C7">
        <w:rPr>
          <w:lang w:val="pt-PT"/>
        </w:rPr>
        <w:t xml:space="preserve"> para assegurar a adopção da economia digital na </w:t>
      </w:r>
      <w:r w:rsidR="00DA37BA">
        <w:rPr>
          <w:lang w:val="pt-PT"/>
        </w:rPr>
        <w:t>R</w:t>
      </w:r>
      <w:r w:rsidRPr="003601C7">
        <w:rPr>
          <w:lang w:val="pt-PT"/>
        </w:rPr>
        <w:t>egião. Isto também está relacionado com as negociações da Fase 2 sobre serviços e o reconhecimento de profissionais.</w:t>
      </w:r>
      <w:r w:rsidR="00D36BCA" w:rsidRPr="00244DCB">
        <w:rPr>
          <w:lang w:val="pt-PT"/>
        </w:rPr>
        <w:t> </w:t>
      </w:r>
    </w:p>
    <w:p w14:paraId="1B83E574" w14:textId="77777777" w:rsidR="003601C7" w:rsidRPr="00244DCB" w:rsidRDefault="003601C7" w:rsidP="00D36BCA">
      <w:pPr>
        <w:jc w:val="both"/>
        <w:rPr>
          <w:lang w:val="pt-PT"/>
        </w:rPr>
      </w:pPr>
    </w:p>
    <w:p w14:paraId="1F85386F" w14:textId="7838AE13" w:rsidR="003601C7" w:rsidRPr="003601C7" w:rsidRDefault="003601C7" w:rsidP="003601C7">
      <w:pPr>
        <w:jc w:val="both"/>
        <w:rPr>
          <w:lang w:val="pt-PT"/>
        </w:rPr>
      </w:pPr>
      <w:r w:rsidRPr="003601C7">
        <w:rPr>
          <w:lang w:val="pt-PT"/>
        </w:rPr>
        <w:lastRenderedPageBreak/>
        <w:t xml:space="preserve">Solicitamos respeitosamente que a SADC </w:t>
      </w:r>
      <w:r w:rsidR="00DA37BA">
        <w:rPr>
          <w:lang w:val="pt-PT"/>
        </w:rPr>
        <w:t>pon</w:t>
      </w:r>
      <w:r w:rsidRPr="003601C7">
        <w:rPr>
          <w:lang w:val="pt-PT"/>
        </w:rPr>
        <w:t xml:space="preserve">dere </w:t>
      </w:r>
      <w:r w:rsidR="00DA37BA">
        <w:rPr>
          <w:lang w:val="pt-PT"/>
        </w:rPr>
        <w:t xml:space="preserve">sobre </w:t>
      </w:r>
      <w:r w:rsidRPr="003601C7">
        <w:rPr>
          <w:lang w:val="pt-PT"/>
        </w:rPr>
        <w:t>estas questões no âmbito das suas nego</w:t>
      </w:r>
      <w:r w:rsidR="00DA37BA">
        <w:rPr>
          <w:lang w:val="pt-PT"/>
        </w:rPr>
        <w:t>ciações em curso com os Estados-</w:t>
      </w:r>
      <w:r w:rsidRPr="003601C7">
        <w:rPr>
          <w:lang w:val="pt-PT"/>
        </w:rPr>
        <w:t xml:space="preserve">Membros. Alguns destes pontos são igualmente preocupantes para o resto do sector das TI. Por exemplo, as questões de fluxos de dados, segurança informática, protecção da propriedade intelectual, e a necessidade de inclusão que está actualmente a ser impedida </w:t>
      </w:r>
      <w:r w:rsidR="00DA37BA">
        <w:rPr>
          <w:lang w:val="pt-PT"/>
        </w:rPr>
        <w:t>pelo fosso</w:t>
      </w:r>
      <w:r w:rsidRPr="003601C7">
        <w:rPr>
          <w:lang w:val="pt-PT"/>
        </w:rPr>
        <w:t xml:space="preserve"> digital. Todos nós também apoiamos o intercâmbio de competências em TI, e a requalificação e formação dentro da região da SADC. </w:t>
      </w:r>
    </w:p>
    <w:p w14:paraId="54D2B54B" w14:textId="77777777" w:rsidR="003601C7" w:rsidRPr="003601C7" w:rsidRDefault="003601C7" w:rsidP="003601C7">
      <w:pPr>
        <w:jc w:val="both"/>
        <w:rPr>
          <w:lang w:val="pt-PT"/>
        </w:rPr>
      </w:pPr>
    </w:p>
    <w:p w14:paraId="67A6FF5B" w14:textId="3CFEA85C" w:rsidR="00D36BCA" w:rsidRPr="003601C7" w:rsidRDefault="003601C7" w:rsidP="003601C7">
      <w:pPr>
        <w:jc w:val="both"/>
        <w:rPr>
          <w:lang w:val="pt-PT"/>
        </w:rPr>
      </w:pPr>
      <w:r w:rsidRPr="003601C7">
        <w:rPr>
          <w:lang w:val="pt-PT"/>
        </w:rPr>
        <w:t xml:space="preserve">Os nossos membros envolvidos no comércio transfronteiriço dentro da região da SADC estão interessados em ver maiores oportunidades de comércio, tanto de bens como de serviços, entre os 16 </w:t>
      </w:r>
      <w:r w:rsidR="00DA37BA">
        <w:rPr>
          <w:lang w:val="pt-PT"/>
        </w:rPr>
        <w:t>E</w:t>
      </w:r>
      <w:r w:rsidRPr="003601C7">
        <w:rPr>
          <w:lang w:val="pt-PT"/>
        </w:rPr>
        <w:t>stados</w:t>
      </w:r>
      <w:r w:rsidR="00DA37BA">
        <w:rPr>
          <w:lang w:val="pt-PT"/>
        </w:rPr>
        <w:t>-M</w:t>
      </w:r>
      <w:r w:rsidRPr="003601C7">
        <w:rPr>
          <w:lang w:val="pt-PT"/>
        </w:rPr>
        <w:t xml:space="preserve">embros. A fase 1 do comércio de serviços, concluída em 2019, deveria ter mostrado uma </w:t>
      </w:r>
      <w:r w:rsidR="00E93924">
        <w:rPr>
          <w:lang w:val="pt-PT"/>
        </w:rPr>
        <w:t>tendência</w:t>
      </w:r>
      <w:r w:rsidRPr="003601C7">
        <w:rPr>
          <w:lang w:val="pt-PT"/>
        </w:rPr>
        <w:t xml:space="preserve"> positiva sobre os níveis de comércio e</w:t>
      </w:r>
      <w:r w:rsidR="00E93924">
        <w:rPr>
          <w:lang w:val="pt-PT"/>
        </w:rPr>
        <w:t xml:space="preserve"> uma facilidade na forma como os serviços de transporte </w:t>
      </w:r>
      <w:r w:rsidRPr="003601C7">
        <w:rPr>
          <w:lang w:val="pt-PT"/>
        </w:rPr>
        <w:t>e os serviços de correio fluem dentro da região.</w:t>
      </w:r>
    </w:p>
    <w:p w14:paraId="43838235" w14:textId="77777777" w:rsidR="003601C7" w:rsidRPr="00244DCB" w:rsidRDefault="003601C7" w:rsidP="00D36BCA">
      <w:pPr>
        <w:jc w:val="both"/>
        <w:rPr>
          <w:lang w:val="pt-PT"/>
        </w:rPr>
      </w:pPr>
    </w:p>
    <w:p w14:paraId="2DC9596C" w14:textId="25125B5E" w:rsidR="003601C7" w:rsidRPr="003601C7" w:rsidRDefault="003601C7" w:rsidP="003601C7">
      <w:pPr>
        <w:jc w:val="both"/>
        <w:rPr>
          <w:lang w:val="pt-PT"/>
        </w:rPr>
      </w:pPr>
      <w:r w:rsidRPr="003601C7">
        <w:rPr>
          <w:lang w:val="pt-PT"/>
        </w:rPr>
        <w:t xml:space="preserve">A pandemia da COVID infelizmente prejudicou as cadeias de abastecimento regionais - contudo, a COVID e outras influências externas nos últimos 3 anos também perturbaram as cadeias de abastecimento </w:t>
      </w:r>
      <w:r w:rsidR="00E93924">
        <w:rPr>
          <w:lang w:val="pt-PT"/>
        </w:rPr>
        <w:t>mundiais</w:t>
      </w:r>
      <w:r w:rsidRPr="003601C7">
        <w:rPr>
          <w:lang w:val="pt-PT"/>
        </w:rPr>
        <w:t xml:space="preserve"> e aumentaram significativamente os custos de transporte. A</w:t>
      </w:r>
      <w:r w:rsidR="00E93924">
        <w:rPr>
          <w:lang w:val="pt-PT"/>
        </w:rPr>
        <w:t>s dificuldades</w:t>
      </w:r>
      <w:r w:rsidRPr="003601C7">
        <w:rPr>
          <w:lang w:val="pt-PT"/>
        </w:rPr>
        <w:t xml:space="preserve"> </w:t>
      </w:r>
      <w:r w:rsidR="00E93924">
        <w:rPr>
          <w:lang w:val="pt-PT"/>
        </w:rPr>
        <w:t xml:space="preserve">da </w:t>
      </w:r>
      <w:r w:rsidRPr="003601C7">
        <w:rPr>
          <w:lang w:val="pt-PT"/>
        </w:rPr>
        <w:t xml:space="preserve">cadeia de </w:t>
      </w:r>
      <w:r w:rsidR="00E93924" w:rsidRPr="003601C7">
        <w:rPr>
          <w:lang w:val="pt-PT"/>
        </w:rPr>
        <w:t xml:space="preserve">abastecimento </w:t>
      </w:r>
      <w:r w:rsidR="00E93924">
        <w:rPr>
          <w:lang w:val="pt-PT"/>
        </w:rPr>
        <w:t>mundial</w:t>
      </w:r>
      <w:r w:rsidR="00854BED">
        <w:rPr>
          <w:lang w:val="pt-PT"/>
        </w:rPr>
        <w:t xml:space="preserve"> deveriam,</w:t>
      </w:r>
      <w:r w:rsidRPr="003601C7">
        <w:rPr>
          <w:lang w:val="pt-PT"/>
        </w:rPr>
        <w:t xml:space="preserve"> na nossa opinião, estimular as cadeias de abastecimento regionais pós-COVID dentro do continente. A SADC tem agora uma vantagem única de ajudar o comércio </w:t>
      </w:r>
      <w:r w:rsidR="00E93924" w:rsidRPr="00E93924">
        <w:rPr>
          <w:i/>
          <w:lang w:val="pt-PT"/>
        </w:rPr>
        <w:t>online</w:t>
      </w:r>
      <w:r w:rsidRPr="003601C7">
        <w:rPr>
          <w:lang w:val="pt-PT"/>
        </w:rPr>
        <w:t xml:space="preserve"> dentro da região, abordando as questões levantadas na nossa submissão.</w:t>
      </w:r>
    </w:p>
    <w:p w14:paraId="2078577B" w14:textId="77777777" w:rsidR="003601C7" w:rsidRPr="003601C7" w:rsidRDefault="003601C7" w:rsidP="003601C7">
      <w:pPr>
        <w:jc w:val="both"/>
        <w:rPr>
          <w:lang w:val="pt-PT"/>
        </w:rPr>
      </w:pPr>
    </w:p>
    <w:p w14:paraId="1F6775FF" w14:textId="492B7EB5" w:rsidR="00D36BCA" w:rsidRPr="003601C7" w:rsidRDefault="00E93924" w:rsidP="003601C7">
      <w:pPr>
        <w:jc w:val="both"/>
        <w:rPr>
          <w:lang w:val="pt-PT"/>
        </w:rPr>
      </w:pPr>
      <w:r>
        <w:rPr>
          <w:lang w:val="pt-PT"/>
        </w:rPr>
        <w:t>O</w:t>
      </w:r>
      <w:r w:rsidR="003601C7" w:rsidRPr="003601C7">
        <w:rPr>
          <w:lang w:val="pt-PT"/>
        </w:rPr>
        <w:t xml:space="preserve"> EFSA teria todo o prazer em fornecer mais informações sobre o nosso sector e sobre como o comércio electrónico </w:t>
      </w:r>
      <w:r>
        <w:rPr>
          <w:lang w:val="pt-PT"/>
        </w:rPr>
        <w:t xml:space="preserve">se </w:t>
      </w:r>
      <w:r w:rsidR="003601C7" w:rsidRPr="003601C7">
        <w:rPr>
          <w:lang w:val="pt-PT"/>
        </w:rPr>
        <w:t xml:space="preserve">pode tornar uma força motriz para o comércio intra-SADC no futuro.    </w:t>
      </w:r>
    </w:p>
    <w:p w14:paraId="650F6DD8" w14:textId="77777777" w:rsidR="00D36BCA" w:rsidRPr="003601C7" w:rsidRDefault="00D36BCA" w:rsidP="00D36BCA">
      <w:pPr>
        <w:jc w:val="both"/>
        <w:rPr>
          <w:lang w:val="pt-PT"/>
        </w:rPr>
      </w:pPr>
    </w:p>
    <w:p w14:paraId="7816E077" w14:textId="784BA47E" w:rsidR="00D36BCA" w:rsidRPr="00D36BCA" w:rsidRDefault="00D36BCA" w:rsidP="00D36BCA">
      <w:pPr>
        <w:jc w:val="both"/>
      </w:pPr>
      <w:r w:rsidRPr="003601C7">
        <w:rPr>
          <w:lang w:val="pt-PT"/>
        </w:rPr>
        <w:t>                             </w:t>
      </w:r>
      <w:r w:rsidRPr="00D36BCA">
        <w:t>--------------------------------------------------</w:t>
      </w:r>
      <w:bookmarkStart w:id="1" w:name="_heading=h.gjdgxs" w:colFirst="0" w:colLast="0"/>
      <w:bookmarkEnd w:id="1"/>
    </w:p>
    <w:p w14:paraId="391BF0F1" w14:textId="77777777" w:rsidR="007D0B0E" w:rsidRDefault="007D0B0E" w:rsidP="00D36BCA">
      <w:pPr>
        <w:jc w:val="both"/>
      </w:pPr>
    </w:p>
    <w:sectPr w:rsidR="007D0B0E" w:rsidSect="00E56ECB">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30CFA" w14:textId="77777777" w:rsidR="0018150A" w:rsidRDefault="0018150A">
      <w:r>
        <w:separator/>
      </w:r>
    </w:p>
  </w:endnote>
  <w:endnote w:type="continuationSeparator" w:id="0">
    <w:p w14:paraId="6C79865F" w14:textId="77777777" w:rsidR="0018150A" w:rsidRDefault="00181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kit-standar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32202530"/>
      <w:docPartObj>
        <w:docPartGallery w:val="Page Numbers (Bottom of Page)"/>
        <w:docPartUnique/>
      </w:docPartObj>
    </w:sdtPr>
    <w:sdtEndPr>
      <w:rPr>
        <w:rStyle w:val="PageNumber"/>
      </w:rPr>
    </w:sdtEndPr>
    <w:sdtContent>
      <w:p w14:paraId="75BAC0A1" w14:textId="0A882F42" w:rsidR="00D36BCA" w:rsidRDefault="00D36BCA" w:rsidP="00A44C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5DDBC5" w14:textId="77777777" w:rsidR="00EA2E98" w:rsidRDefault="0018150A" w:rsidP="00D36BC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7378438"/>
      <w:docPartObj>
        <w:docPartGallery w:val="Page Numbers (Bottom of Page)"/>
        <w:docPartUnique/>
      </w:docPartObj>
    </w:sdtPr>
    <w:sdtEndPr>
      <w:rPr>
        <w:rStyle w:val="PageNumber"/>
      </w:rPr>
    </w:sdtEndPr>
    <w:sdtContent>
      <w:p w14:paraId="6BB61E02" w14:textId="17BCB08B" w:rsidR="00D36BCA" w:rsidRDefault="00D36BCA" w:rsidP="00A44C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54BED">
          <w:rPr>
            <w:rStyle w:val="PageNumber"/>
            <w:noProof/>
          </w:rPr>
          <w:t>8</w:t>
        </w:r>
        <w:r>
          <w:rPr>
            <w:rStyle w:val="PageNumber"/>
          </w:rPr>
          <w:fldChar w:fldCharType="end"/>
        </w:r>
      </w:p>
    </w:sdtContent>
  </w:sdt>
  <w:p w14:paraId="77BAF255" w14:textId="77777777" w:rsidR="00EA2E98" w:rsidRDefault="0018150A" w:rsidP="00D36BCA">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D2D68" w14:textId="77777777" w:rsidR="00EA2E98" w:rsidRDefault="001815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1E731" w14:textId="77777777" w:rsidR="0018150A" w:rsidRDefault="0018150A">
      <w:r>
        <w:separator/>
      </w:r>
    </w:p>
  </w:footnote>
  <w:footnote w:type="continuationSeparator" w:id="0">
    <w:p w14:paraId="7493A716" w14:textId="77777777" w:rsidR="0018150A" w:rsidRDefault="001815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001C9" w14:textId="77777777" w:rsidR="00EA2E98" w:rsidRDefault="0018150A">
    <w:pPr>
      <w:pStyle w:val="Header"/>
    </w:pPr>
    <w:r>
      <w:rPr>
        <w:noProof/>
      </w:rPr>
      <w:pict w14:anchorId="4963F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Watermark-01.png" style="position:absolute;margin-left:0;margin-top:0;width:595.2pt;height:841.9pt;z-index:-25165619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v:imagedata r:id="rId1" o:title="Watermark-01"/>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C9D16" w14:textId="77777777" w:rsidR="00EA2E98" w:rsidRDefault="0018150A">
    <w:pPr>
      <w:pStyle w:val="Header"/>
    </w:pPr>
    <w:r>
      <w:rPr>
        <w:noProof/>
      </w:rPr>
      <w:pict w14:anchorId="5B9C94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Watermark-01.png" style="position:absolute;margin-left:0;margin-top:0;width:595.2pt;height:841.9pt;z-index:-25165721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v:imagedata r:id="rId1" o:title="Watermark-01"/>
          <o:lock v:ext="edit" rotation="t" cropping="t" verticies="t" grouping="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6313F" w14:textId="77777777" w:rsidR="00EA2E98" w:rsidRDefault="0018150A">
    <w:pPr>
      <w:pStyle w:val="Header"/>
    </w:pPr>
    <w:r>
      <w:rPr>
        <w:noProof/>
      </w:rPr>
      <w:pict w14:anchorId="25FB7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Watermark-01.png" style="position:absolute;margin-left:0;margin-top:0;width:595.2pt;height:841.9pt;z-index:-25165516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v:imagedata r:id="rId1" o:title="Watermark-01"/>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C4D"/>
    <w:multiLevelType w:val="multilevel"/>
    <w:tmpl w:val="32D6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3B62B2"/>
    <w:multiLevelType w:val="hybridMultilevel"/>
    <w:tmpl w:val="EED4D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E32D7"/>
    <w:multiLevelType w:val="hybridMultilevel"/>
    <w:tmpl w:val="6368E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E15B1E"/>
    <w:multiLevelType w:val="hybridMultilevel"/>
    <w:tmpl w:val="B0449C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B94562"/>
    <w:multiLevelType w:val="multilevel"/>
    <w:tmpl w:val="FC7E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B34448"/>
    <w:multiLevelType w:val="hybridMultilevel"/>
    <w:tmpl w:val="71820B0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551686"/>
    <w:multiLevelType w:val="hybridMultilevel"/>
    <w:tmpl w:val="2BB6605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16627EF"/>
    <w:multiLevelType w:val="multilevel"/>
    <w:tmpl w:val="8BDE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EF74E8"/>
    <w:multiLevelType w:val="hybridMultilevel"/>
    <w:tmpl w:val="8AC2B8D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DD3FFE"/>
    <w:multiLevelType w:val="hybridMultilevel"/>
    <w:tmpl w:val="845E8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7942A3"/>
    <w:multiLevelType w:val="hybridMultilevel"/>
    <w:tmpl w:val="644A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7D2D32"/>
    <w:multiLevelType w:val="multilevel"/>
    <w:tmpl w:val="104C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871BFA"/>
    <w:multiLevelType w:val="hybridMultilevel"/>
    <w:tmpl w:val="0ED46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5330B1"/>
    <w:multiLevelType w:val="multilevel"/>
    <w:tmpl w:val="72D8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B912C1"/>
    <w:multiLevelType w:val="multilevel"/>
    <w:tmpl w:val="5904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0B115C"/>
    <w:multiLevelType w:val="hybridMultilevel"/>
    <w:tmpl w:val="636A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C03184"/>
    <w:multiLevelType w:val="hybridMultilevel"/>
    <w:tmpl w:val="951E27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9794F05"/>
    <w:multiLevelType w:val="multilevel"/>
    <w:tmpl w:val="787CA9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D343DA"/>
    <w:multiLevelType w:val="hybridMultilevel"/>
    <w:tmpl w:val="A6ACB2D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7B7288F"/>
    <w:multiLevelType w:val="hybridMultilevel"/>
    <w:tmpl w:val="DE2E2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DC3E32"/>
    <w:multiLevelType w:val="hybridMultilevel"/>
    <w:tmpl w:val="8DFE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7740E1"/>
    <w:multiLevelType w:val="hybridMultilevel"/>
    <w:tmpl w:val="8B14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DB27EC"/>
    <w:multiLevelType w:val="hybridMultilevel"/>
    <w:tmpl w:val="033A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B42703"/>
    <w:multiLevelType w:val="hybridMultilevel"/>
    <w:tmpl w:val="AD0412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C75999"/>
    <w:multiLevelType w:val="hybridMultilevel"/>
    <w:tmpl w:val="02527A3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456504B"/>
    <w:multiLevelType w:val="hybridMultilevel"/>
    <w:tmpl w:val="494C3BC0"/>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870296E"/>
    <w:multiLevelType w:val="hybridMultilevel"/>
    <w:tmpl w:val="4B8A4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250070"/>
    <w:multiLevelType w:val="hybridMultilevel"/>
    <w:tmpl w:val="E384D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B64857"/>
    <w:multiLevelType w:val="hybridMultilevel"/>
    <w:tmpl w:val="6C7432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383AB3"/>
    <w:multiLevelType w:val="hybridMultilevel"/>
    <w:tmpl w:val="11EABE76"/>
    <w:lvl w:ilvl="0" w:tplc="82EC0F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3235B7"/>
    <w:multiLevelType w:val="hybridMultilevel"/>
    <w:tmpl w:val="BB3460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A721C2D"/>
    <w:multiLevelType w:val="hybridMultilevel"/>
    <w:tmpl w:val="EC10B5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C4C24F7"/>
    <w:multiLevelType w:val="hybridMultilevel"/>
    <w:tmpl w:val="B06000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2D2674D"/>
    <w:multiLevelType w:val="hybridMultilevel"/>
    <w:tmpl w:val="7F7AD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2475F1"/>
    <w:multiLevelType w:val="hybridMultilevel"/>
    <w:tmpl w:val="EEEED2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A3B273A"/>
    <w:multiLevelType w:val="multilevel"/>
    <w:tmpl w:val="255A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0D7180"/>
    <w:multiLevelType w:val="hybridMultilevel"/>
    <w:tmpl w:val="033EA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7207EA"/>
    <w:multiLevelType w:val="hybridMultilevel"/>
    <w:tmpl w:val="7C962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274D61"/>
    <w:multiLevelType w:val="hybridMultilevel"/>
    <w:tmpl w:val="94DE8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FD465E"/>
    <w:multiLevelType w:val="hybridMultilevel"/>
    <w:tmpl w:val="6B447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BB0E6E"/>
    <w:multiLevelType w:val="hybridMultilevel"/>
    <w:tmpl w:val="82046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26"/>
  </w:num>
  <w:num w:numId="4">
    <w:abstractNumId w:val="2"/>
  </w:num>
  <w:num w:numId="5">
    <w:abstractNumId w:val="31"/>
  </w:num>
  <w:num w:numId="6">
    <w:abstractNumId w:val="14"/>
  </w:num>
  <w:num w:numId="7">
    <w:abstractNumId w:val="0"/>
  </w:num>
  <w:num w:numId="8">
    <w:abstractNumId w:val="11"/>
  </w:num>
  <w:num w:numId="9">
    <w:abstractNumId w:val="4"/>
  </w:num>
  <w:num w:numId="10">
    <w:abstractNumId w:val="7"/>
  </w:num>
  <w:num w:numId="11">
    <w:abstractNumId w:val="17"/>
  </w:num>
  <w:num w:numId="12">
    <w:abstractNumId w:val="35"/>
  </w:num>
  <w:num w:numId="13">
    <w:abstractNumId w:val="12"/>
  </w:num>
  <w:num w:numId="14">
    <w:abstractNumId w:val="22"/>
  </w:num>
  <w:num w:numId="15">
    <w:abstractNumId w:val="36"/>
  </w:num>
  <w:num w:numId="16">
    <w:abstractNumId w:val="40"/>
  </w:num>
  <w:num w:numId="17">
    <w:abstractNumId w:val="20"/>
  </w:num>
  <w:num w:numId="18">
    <w:abstractNumId w:val="15"/>
  </w:num>
  <w:num w:numId="19">
    <w:abstractNumId w:val="19"/>
  </w:num>
  <w:num w:numId="20">
    <w:abstractNumId w:val="39"/>
  </w:num>
  <w:num w:numId="21">
    <w:abstractNumId w:val="1"/>
  </w:num>
  <w:num w:numId="22">
    <w:abstractNumId w:val="10"/>
  </w:num>
  <w:num w:numId="23">
    <w:abstractNumId w:val="37"/>
  </w:num>
  <w:num w:numId="24">
    <w:abstractNumId w:val="33"/>
  </w:num>
  <w:num w:numId="25">
    <w:abstractNumId w:val="21"/>
  </w:num>
  <w:num w:numId="26">
    <w:abstractNumId w:val="38"/>
  </w:num>
  <w:num w:numId="27">
    <w:abstractNumId w:val="6"/>
  </w:num>
  <w:num w:numId="28">
    <w:abstractNumId w:val="29"/>
  </w:num>
  <w:num w:numId="29">
    <w:abstractNumId w:val="25"/>
  </w:num>
  <w:num w:numId="30">
    <w:abstractNumId w:val="27"/>
  </w:num>
  <w:num w:numId="31">
    <w:abstractNumId w:val="9"/>
  </w:num>
  <w:num w:numId="32">
    <w:abstractNumId w:val="18"/>
  </w:num>
  <w:num w:numId="33">
    <w:abstractNumId w:val="23"/>
  </w:num>
  <w:num w:numId="34">
    <w:abstractNumId w:val="16"/>
  </w:num>
  <w:num w:numId="35">
    <w:abstractNumId w:val="24"/>
  </w:num>
  <w:num w:numId="36">
    <w:abstractNumId w:val="32"/>
  </w:num>
  <w:num w:numId="37">
    <w:abstractNumId w:val="8"/>
  </w:num>
  <w:num w:numId="38">
    <w:abstractNumId w:val="30"/>
  </w:num>
  <w:num w:numId="39">
    <w:abstractNumId w:val="5"/>
  </w:num>
  <w:num w:numId="40">
    <w:abstractNumId w:val="34"/>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8"/>
  <w:doNotDisplayPageBoundari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F8"/>
    <w:rsid w:val="00014942"/>
    <w:rsid w:val="000A3A95"/>
    <w:rsid w:val="0018150A"/>
    <w:rsid w:val="00186DF3"/>
    <w:rsid w:val="001D44D4"/>
    <w:rsid w:val="001F1425"/>
    <w:rsid w:val="002133A3"/>
    <w:rsid w:val="0022404B"/>
    <w:rsid w:val="00227684"/>
    <w:rsid w:val="00244DCB"/>
    <w:rsid w:val="002D2A07"/>
    <w:rsid w:val="002D699F"/>
    <w:rsid w:val="0033707B"/>
    <w:rsid w:val="003601C7"/>
    <w:rsid w:val="003E7DA3"/>
    <w:rsid w:val="003F031E"/>
    <w:rsid w:val="00401E11"/>
    <w:rsid w:val="004840A2"/>
    <w:rsid w:val="004F620B"/>
    <w:rsid w:val="005150A0"/>
    <w:rsid w:val="005640A7"/>
    <w:rsid w:val="005A2A6E"/>
    <w:rsid w:val="00692F20"/>
    <w:rsid w:val="0070053F"/>
    <w:rsid w:val="00721043"/>
    <w:rsid w:val="007364E2"/>
    <w:rsid w:val="007468A5"/>
    <w:rsid w:val="007D0B0E"/>
    <w:rsid w:val="00853DF8"/>
    <w:rsid w:val="00854BED"/>
    <w:rsid w:val="00864C68"/>
    <w:rsid w:val="0087157B"/>
    <w:rsid w:val="00933090"/>
    <w:rsid w:val="00937395"/>
    <w:rsid w:val="009C2C8A"/>
    <w:rsid w:val="00A64770"/>
    <w:rsid w:val="00B30B42"/>
    <w:rsid w:val="00BF6FFA"/>
    <w:rsid w:val="00C060A0"/>
    <w:rsid w:val="00C062DF"/>
    <w:rsid w:val="00CA4829"/>
    <w:rsid w:val="00CC1EB7"/>
    <w:rsid w:val="00D36BCA"/>
    <w:rsid w:val="00D446AB"/>
    <w:rsid w:val="00D73565"/>
    <w:rsid w:val="00D75AD9"/>
    <w:rsid w:val="00DA2C64"/>
    <w:rsid w:val="00DA37BA"/>
    <w:rsid w:val="00E13DDE"/>
    <w:rsid w:val="00E44AF1"/>
    <w:rsid w:val="00E60359"/>
    <w:rsid w:val="00E77398"/>
    <w:rsid w:val="00E84745"/>
    <w:rsid w:val="00E92C8D"/>
    <w:rsid w:val="00E93924"/>
    <w:rsid w:val="00EA7A26"/>
    <w:rsid w:val="00ED69E5"/>
    <w:rsid w:val="00F44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1214E8"/>
  <w15:chartTrackingRefBased/>
  <w15:docId w15:val="{E72B7D5B-FDA4-8647-8018-DE0403E9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DF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DF8"/>
    <w:pPr>
      <w:tabs>
        <w:tab w:val="center" w:pos="4320"/>
        <w:tab w:val="right" w:pos="8640"/>
      </w:tabs>
    </w:pPr>
  </w:style>
  <w:style w:type="character" w:customStyle="1" w:styleId="HeaderChar">
    <w:name w:val="Header Char"/>
    <w:basedOn w:val="DefaultParagraphFont"/>
    <w:link w:val="Header"/>
    <w:uiPriority w:val="99"/>
    <w:rsid w:val="00853DF8"/>
    <w:rPr>
      <w:rFonts w:eastAsiaTheme="minorEastAsia"/>
    </w:rPr>
  </w:style>
  <w:style w:type="paragraph" w:styleId="Footer">
    <w:name w:val="footer"/>
    <w:basedOn w:val="Normal"/>
    <w:link w:val="FooterChar"/>
    <w:uiPriority w:val="99"/>
    <w:unhideWhenUsed/>
    <w:rsid w:val="00853DF8"/>
    <w:pPr>
      <w:tabs>
        <w:tab w:val="center" w:pos="4320"/>
        <w:tab w:val="right" w:pos="8640"/>
      </w:tabs>
    </w:pPr>
  </w:style>
  <w:style w:type="character" w:customStyle="1" w:styleId="FooterChar">
    <w:name w:val="Footer Char"/>
    <w:basedOn w:val="DefaultParagraphFont"/>
    <w:link w:val="Footer"/>
    <w:uiPriority w:val="99"/>
    <w:rsid w:val="00853DF8"/>
    <w:rPr>
      <w:rFonts w:eastAsiaTheme="minorEastAsia"/>
    </w:rPr>
  </w:style>
  <w:style w:type="paragraph" w:styleId="ListParagraph">
    <w:name w:val="List Paragraph"/>
    <w:basedOn w:val="Normal"/>
    <w:uiPriority w:val="34"/>
    <w:qFormat/>
    <w:rsid w:val="007364E2"/>
    <w:pPr>
      <w:ind w:left="720"/>
      <w:contextualSpacing/>
    </w:pPr>
  </w:style>
  <w:style w:type="character" w:styleId="Hyperlink">
    <w:name w:val="Hyperlink"/>
    <w:basedOn w:val="DefaultParagraphFont"/>
    <w:uiPriority w:val="99"/>
    <w:unhideWhenUsed/>
    <w:rsid w:val="00D36BCA"/>
    <w:rPr>
      <w:color w:val="0563C1" w:themeColor="hyperlink"/>
      <w:u w:val="single"/>
    </w:rPr>
  </w:style>
  <w:style w:type="character" w:customStyle="1" w:styleId="UnresolvedMention">
    <w:name w:val="Unresolved Mention"/>
    <w:basedOn w:val="DefaultParagraphFont"/>
    <w:uiPriority w:val="99"/>
    <w:semiHidden/>
    <w:unhideWhenUsed/>
    <w:rsid w:val="00D36BCA"/>
    <w:rPr>
      <w:color w:val="605E5C"/>
      <w:shd w:val="clear" w:color="auto" w:fill="E1DFDD"/>
    </w:rPr>
  </w:style>
  <w:style w:type="character" w:styleId="PageNumber">
    <w:name w:val="page number"/>
    <w:basedOn w:val="DefaultParagraphFont"/>
    <w:uiPriority w:val="99"/>
    <w:semiHidden/>
    <w:unhideWhenUsed/>
    <w:rsid w:val="00D36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59364">
      <w:bodyDiv w:val="1"/>
      <w:marLeft w:val="0"/>
      <w:marRight w:val="0"/>
      <w:marTop w:val="0"/>
      <w:marBottom w:val="0"/>
      <w:divBdr>
        <w:top w:val="none" w:sz="0" w:space="0" w:color="auto"/>
        <w:left w:val="none" w:sz="0" w:space="0" w:color="auto"/>
        <w:bottom w:val="none" w:sz="0" w:space="0" w:color="auto"/>
        <w:right w:val="none" w:sz="0" w:space="0" w:color="auto"/>
      </w:divBdr>
    </w:div>
    <w:div w:id="102806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3488</Words>
  <Characters>19884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Tempest</dc:creator>
  <cp:keywords/>
  <dc:description/>
  <cp:lastModifiedBy>Windows User</cp:lastModifiedBy>
  <cp:revision>2</cp:revision>
  <cp:lastPrinted>2021-11-22T15:25:00Z</cp:lastPrinted>
  <dcterms:created xsi:type="dcterms:W3CDTF">2022-11-10T14:52:00Z</dcterms:created>
  <dcterms:modified xsi:type="dcterms:W3CDTF">2022-11-10T14:52:00Z</dcterms:modified>
</cp:coreProperties>
</file>