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2364" w14:textId="44926AA0" w:rsidR="00997431" w:rsidRPr="00CD6F65" w:rsidRDefault="00997431" w:rsidP="00CD6F65">
      <w:pPr>
        <w:tabs>
          <w:tab w:val="left" w:pos="851"/>
        </w:tabs>
        <w:spacing w:after="0" w:line="360" w:lineRule="auto"/>
        <w:jc w:val="center"/>
        <w:rPr>
          <w:rFonts w:ascii="Arial" w:hAnsi="Arial" w:cs="Arial"/>
          <w:b/>
          <w:caps/>
          <w:sz w:val="24"/>
          <w:szCs w:val="24"/>
        </w:rPr>
      </w:pPr>
      <w:r w:rsidRPr="00CD6F65">
        <w:rPr>
          <w:rFonts w:ascii="Arial" w:hAnsi="Arial" w:cs="Arial"/>
          <w:noProof/>
          <w:sz w:val="24"/>
          <w:szCs w:val="24"/>
          <w:lang w:val="en-US"/>
        </w:rPr>
        <w:drawing>
          <wp:inline distT="0" distB="0" distL="0" distR="0" wp14:anchorId="401157EA" wp14:editId="74667E80">
            <wp:extent cx="1047750" cy="996315"/>
            <wp:effectExtent l="0" t="0" r="0" b="0"/>
            <wp:docPr id="1" name="Picture 1" descr="../Local%20Settings/Temporary%20Internet%20Files/OLK6/Talking%20Notes/WINNT/Profiles/faithk/Temporary%20Internet%20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20Settings/Temporary%20Internet%20Files/OLK6/Talking%20Notes/WINNT/Profiles/faithk/Temporary%20Internet%20Files/OLK4A/sadclogo_medium.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48151" cy="996696"/>
                    </a:xfrm>
                    <a:prstGeom prst="rect">
                      <a:avLst/>
                    </a:prstGeom>
                    <a:noFill/>
                    <a:ln>
                      <a:noFill/>
                    </a:ln>
                  </pic:spPr>
                </pic:pic>
              </a:graphicData>
            </a:graphic>
          </wp:inline>
        </w:drawing>
      </w:r>
      <w:r w:rsidRPr="00CD6F65">
        <w:rPr>
          <w:rFonts w:ascii="Arial" w:hAnsi="Arial" w:cs="Arial"/>
          <w:b/>
          <w:caps/>
          <w:sz w:val="24"/>
          <w:szCs w:val="24"/>
        </w:rPr>
        <w:t xml:space="preserve"> </w:t>
      </w:r>
    </w:p>
    <w:p w14:paraId="1752FBFD" w14:textId="77777777" w:rsidR="00FA6B7E" w:rsidRDefault="00FA6B7E" w:rsidP="00CD6F65">
      <w:pPr>
        <w:tabs>
          <w:tab w:val="left" w:pos="851"/>
        </w:tabs>
        <w:spacing w:after="0" w:line="360" w:lineRule="auto"/>
        <w:jc w:val="center"/>
        <w:rPr>
          <w:rFonts w:ascii="Arial" w:hAnsi="Arial" w:cs="Arial"/>
          <w:b/>
          <w:caps/>
          <w:sz w:val="23"/>
          <w:szCs w:val="23"/>
        </w:rPr>
      </w:pPr>
    </w:p>
    <w:p w14:paraId="049CD7D5" w14:textId="21CED876" w:rsidR="00F367B5" w:rsidRPr="009915DD" w:rsidRDefault="00997431" w:rsidP="00CD6F65">
      <w:pPr>
        <w:tabs>
          <w:tab w:val="left" w:pos="851"/>
        </w:tabs>
        <w:spacing w:after="0" w:line="360" w:lineRule="auto"/>
        <w:jc w:val="center"/>
        <w:rPr>
          <w:rFonts w:ascii="Arial" w:hAnsi="Arial" w:cs="Arial"/>
          <w:b/>
          <w:caps/>
          <w:sz w:val="23"/>
          <w:szCs w:val="23"/>
        </w:rPr>
      </w:pPr>
      <w:r w:rsidRPr="009915DD">
        <w:rPr>
          <w:rFonts w:ascii="Arial" w:hAnsi="Arial" w:cs="Arial"/>
          <w:b/>
          <w:caps/>
          <w:sz w:val="23"/>
          <w:szCs w:val="23"/>
        </w:rPr>
        <w:t>4</w:t>
      </w:r>
      <w:r w:rsidR="005E5471" w:rsidRPr="009915DD">
        <w:rPr>
          <w:rFonts w:ascii="Arial" w:hAnsi="Arial" w:cs="Arial"/>
          <w:b/>
          <w:caps/>
          <w:sz w:val="23"/>
          <w:szCs w:val="23"/>
        </w:rPr>
        <w:t>5</w:t>
      </w:r>
      <w:r w:rsidR="005E5471" w:rsidRPr="009915DD">
        <w:rPr>
          <w:rFonts w:ascii="Arial" w:hAnsi="Arial" w:cs="Arial"/>
          <w:b/>
          <w:caps/>
          <w:sz w:val="23"/>
          <w:szCs w:val="23"/>
          <w:vertAlign w:val="superscript"/>
        </w:rPr>
        <w:t>th</w:t>
      </w:r>
      <w:r w:rsidR="005E5471" w:rsidRPr="009915DD">
        <w:rPr>
          <w:rFonts w:ascii="Arial" w:hAnsi="Arial" w:cs="Arial"/>
          <w:b/>
          <w:caps/>
          <w:sz w:val="23"/>
          <w:szCs w:val="23"/>
        </w:rPr>
        <w:t xml:space="preserve"> </w:t>
      </w:r>
      <w:r w:rsidRPr="009915DD">
        <w:rPr>
          <w:rFonts w:ascii="Arial" w:hAnsi="Arial" w:cs="Arial"/>
          <w:b/>
          <w:caps/>
          <w:sz w:val="23"/>
          <w:szCs w:val="23"/>
        </w:rPr>
        <w:t>trade negotiating forum – services</w:t>
      </w:r>
    </w:p>
    <w:p w14:paraId="42FE25EA" w14:textId="073839A0" w:rsidR="00997431" w:rsidRPr="009915DD" w:rsidRDefault="005E5471" w:rsidP="00CD6F65">
      <w:pPr>
        <w:tabs>
          <w:tab w:val="left" w:pos="851"/>
        </w:tabs>
        <w:spacing w:after="0" w:line="360" w:lineRule="auto"/>
        <w:jc w:val="center"/>
        <w:rPr>
          <w:rFonts w:ascii="Arial" w:hAnsi="Arial" w:cs="Arial"/>
          <w:b/>
          <w:caps/>
          <w:sz w:val="23"/>
          <w:szCs w:val="23"/>
        </w:rPr>
      </w:pPr>
      <w:r w:rsidRPr="009915DD">
        <w:rPr>
          <w:rFonts w:ascii="Arial" w:hAnsi="Arial" w:cs="Arial"/>
          <w:b/>
          <w:caps/>
          <w:sz w:val="23"/>
          <w:szCs w:val="23"/>
        </w:rPr>
        <w:t>27-29</w:t>
      </w:r>
      <w:r w:rsidR="00997431" w:rsidRPr="009915DD">
        <w:rPr>
          <w:rFonts w:ascii="Arial" w:hAnsi="Arial" w:cs="Arial"/>
          <w:b/>
          <w:caps/>
          <w:sz w:val="23"/>
          <w:szCs w:val="23"/>
        </w:rPr>
        <w:t xml:space="preserve"> </w:t>
      </w:r>
      <w:r w:rsidRPr="009915DD">
        <w:rPr>
          <w:rFonts w:ascii="Arial" w:hAnsi="Arial" w:cs="Arial"/>
          <w:b/>
          <w:caps/>
          <w:sz w:val="23"/>
          <w:szCs w:val="23"/>
        </w:rPr>
        <w:t xml:space="preserve">APRIL </w:t>
      </w:r>
      <w:r w:rsidR="00997431" w:rsidRPr="009915DD">
        <w:rPr>
          <w:rFonts w:ascii="Arial" w:hAnsi="Arial" w:cs="Arial"/>
          <w:b/>
          <w:caps/>
          <w:sz w:val="23"/>
          <w:szCs w:val="23"/>
        </w:rPr>
        <w:t>202</w:t>
      </w:r>
      <w:r w:rsidRPr="009915DD">
        <w:rPr>
          <w:rFonts w:ascii="Arial" w:hAnsi="Arial" w:cs="Arial"/>
          <w:b/>
          <w:caps/>
          <w:sz w:val="23"/>
          <w:szCs w:val="23"/>
        </w:rPr>
        <w:t>3</w:t>
      </w:r>
    </w:p>
    <w:p w14:paraId="2FBA78B9" w14:textId="1FBFE434" w:rsidR="00F367B5" w:rsidRPr="009915DD" w:rsidRDefault="00AA5DC8" w:rsidP="00CD6F65">
      <w:pPr>
        <w:tabs>
          <w:tab w:val="left" w:pos="851"/>
        </w:tabs>
        <w:spacing w:after="0" w:line="360" w:lineRule="auto"/>
        <w:jc w:val="center"/>
        <w:rPr>
          <w:rFonts w:ascii="Arial" w:hAnsi="Arial" w:cs="Arial"/>
          <w:b/>
          <w:caps/>
          <w:sz w:val="23"/>
          <w:szCs w:val="23"/>
        </w:rPr>
      </w:pPr>
      <w:r w:rsidRPr="009915DD">
        <w:rPr>
          <w:rFonts w:ascii="Arial" w:hAnsi="Arial" w:cs="Arial"/>
          <w:b/>
          <w:caps/>
          <w:sz w:val="23"/>
          <w:szCs w:val="23"/>
        </w:rPr>
        <w:t>TO BE HELD AT</w:t>
      </w:r>
    </w:p>
    <w:p w14:paraId="4BB110A7" w14:textId="30F66B24" w:rsidR="00AA5DC8" w:rsidRPr="009915DD" w:rsidRDefault="00AA5DC8" w:rsidP="00CD6F65">
      <w:pPr>
        <w:tabs>
          <w:tab w:val="left" w:pos="851"/>
        </w:tabs>
        <w:spacing w:after="0" w:line="360" w:lineRule="auto"/>
        <w:jc w:val="center"/>
        <w:rPr>
          <w:rFonts w:ascii="Arial" w:hAnsi="Arial" w:cs="Arial"/>
          <w:b/>
          <w:caps/>
          <w:sz w:val="23"/>
          <w:szCs w:val="23"/>
        </w:rPr>
      </w:pPr>
      <w:r w:rsidRPr="009915DD">
        <w:rPr>
          <w:rFonts w:ascii="Arial" w:hAnsi="Arial" w:cs="Arial"/>
          <w:b/>
          <w:caps/>
          <w:sz w:val="23"/>
          <w:szCs w:val="23"/>
        </w:rPr>
        <w:t>BIRCHWOOD HOTEL AND CONFERENCE CENTRE,</w:t>
      </w:r>
    </w:p>
    <w:p w14:paraId="008449FC" w14:textId="4E24E7BD" w:rsidR="00AA5DC8" w:rsidRPr="009915DD" w:rsidRDefault="00AA5DC8" w:rsidP="00CD6F65">
      <w:pPr>
        <w:tabs>
          <w:tab w:val="left" w:pos="851"/>
        </w:tabs>
        <w:spacing w:after="0" w:line="360" w:lineRule="auto"/>
        <w:jc w:val="center"/>
        <w:rPr>
          <w:rFonts w:ascii="Arial" w:hAnsi="Arial" w:cs="Arial"/>
          <w:b/>
          <w:caps/>
          <w:sz w:val="23"/>
          <w:szCs w:val="23"/>
        </w:rPr>
      </w:pPr>
      <w:r w:rsidRPr="009915DD">
        <w:rPr>
          <w:rFonts w:ascii="Arial" w:hAnsi="Arial" w:cs="Arial"/>
          <w:b/>
          <w:caps/>
          <w:sz w:val="23"/>
          <w:szCs w:val="23"/>
        </w:rPr>
        <w:t>jOHANNESBURG, SOUTH AFRICA</w:t>
      </w:r>
    </w:p>
    <w:p w14:paraId="4E4E5D13" w14:textId="77777777" w:rsidR="00F367B5" w:rsidRPr="009915DD" w:rsidRDefault="00F367B5" w:rsidP="00CD6F65">
      <w:pPr>
        <w:tabs>
          <w:tab w:val="left" w:pos="851"/>
        </w:tabs>
        <w:spacing w:after="0" w:line="360" w:lineRule="auto"/>
        <w:jc w:val="center"/>
        <w:rPr>
          <w:rFonts w:ascii="Arial" w:hAnsi="Arial" w:cs="Arial"/>
          <w:b/>
          <w:bCs/>
          <w:color w:val="000000" w:themeColor="text1"/>
          <w:sz w:val="23"/>
          <w:szCs w:val="23"/>
          <w:shd w:val="clear" w:color="auto" w:fill="FFFFFF"/>
          <w:lang w:val="en-GB"/>
        </w:rPr>
      </w:pPr>
    </w:p>
    <w:p w14:paraId="2B01660A" w14:textId="74AEFEA9" w:rsidR="00997431" w:rsidRPr="009915DD" w:rsidRDefault="00997431" w:rsidP="00CD6F65">
      <w:pPr>
        <w:shd w:val="clear" w:color="auto" w:fill="D0CECE" w:themeFill="background2" w:themeFillShade="E6"/>
        <w:tabs>
          <w:tab w:val="left" w:pos="851"/>
        </w:tabs>
        <w:spacing w:after="0" w:line="360" w:lineRule="auto"/>
        <w:jc w:val="center"/>
        <w:rPr>
          <w:rFonts w:ascii="Arial" w:hAnsi="Arial" w:cs="Arial"/>
          <w:b/>
          <w:bCs/>
          <w:caps/>
          <w:color w:val="000000" w:themeColor="text1"/>
          <w:sz w:val="23"/>
          <w:szCs w:val="23"/>
          <w:shd w:val="clear" w:color="auto" w:fill="FFFFFF"/>
          <w:lang w:val="en-GB"/>
        </w:rPr>
      </w:pPr>
      <w:r w:rsidRPr="009915DD">
        <w:rPr>
          <w:rFonts w:ascii="Arial" w:hAnsi="Arial" w:cs="Arial"/>
          <w:b/>
          <w:bCs/>
          <w:caps/>
          <w:color w:val="000000" w:themeColor="text1"/>
          <w:sz w:val="23"/>
          <w:szCs w:val="23"/>
          <w:shd w:val="clear" w:color="auto" w:fill="D9D9D9" w:themeFill="background1" w:themeFillShade="D9"/>
          <w:lang w:val="en-GB"/>
        </w:rPr>
        <w:t xml:space="preserve">DRAFT </w:t>
      </w:r>
      <w:r w:rsidR="007B530D" w:rsidRPr="009915DD">
        <w:rPr>
          <w:rFonts w:ascii="Arial" w:hAnsi="Arial" w:cs="Arial"/>
          <w:b/>
          <w:bCs/>
          <w:caps/>
          <w:color w:val="000000" w:themeColor="text1"/>
          <w:sz w:val="23"/>
          <w:szCs w:val="23"/>
          <w:shd w:val="clear" w:color="auto" w:fill="D9D9D9" w:themeFill="background1" w:themeFillShade="D9"/>
          <w:lang w:val="en-GB"/>
        </w:rPr>
        <w:t xml:space="preserve">Annotated </w:t>
      </w:r>
      <w:r w:rsidRPr="009915DD">
        <w:rPr>
          <w:rFonts w:ascii="Arial" w:hAnsi="Arial" w:cs="Arial"/>
          <w:b/>
          <w:bCs/>
          <w:caps/>
          <w:color w:val="000000" w:themeColor="text1"/>
          <w:sz w:val="23"/>
          <w:szCs w:val="23"/>
          <w:shd w:val="clear" w:color="auto" w:fill="D9D9D9" w:themeFill="background1" w:themeFillShade="D9"/>
          <w:lang w:val="en-GB"/>
        </w:rPr>
        <w:t>AGENDA</w:t>
      </w:r>
    </w:p>
    <w:p w14:paraId="42F5F5C9" w14:textId="77777777" w:rsidR="00BE6517" w:rsidRPr="009915DD" w:rsidRDefault="00997431" w:rsidP="006A1DCF">
      <w:pPr>
        <w:pStyle w:val="ListParagraph"/>
        <w:numPr>
          <w:ilvl w:val="0"/>
          <w:numId w:val="1"/>
        </w:numPr>
        <w:tabs>
          <w:tab w:val="left" w:pos="1170"/>
          <w:tab w:val="left" w:pos="1260"/>
        </w:tabs>
        <w:spacing w:before="240" w:after="120" w:line="276" w:lineRule="auto"/>
        <w:ind w:left="1260" w:hanging="1260"/>
        <w:contextualSpacing w:val="0"/>
        <w:jc w:val="both"/>
        <w:rPr>
          <w:rFonts w:ascii="Arial" w:hAnsi="Arial" w:cs="Arial"/>
          <w:b/>
          <w:bCs/>
          <w:caps/>
          <w:color w:val="000000" w:themeColor="text1"/>
          <w:sz w:val="23"/>
          <w:szCs w:val="23"/>
          <w:shd w:val="clear" w:color="auto" w:fill="FFFFFF"/>
          <w:lang w:val="en-GB"/>
        </w:rPr>
      </w:pPr>
      <w:r w:rsidRPr="009915DD">
        <w:rPr>
          <w:rFonts w:ascii="Arial" w:hAnsi="Arial" w:cs="Arial"/>
          <w:b/>
          <w:bCs/>
          <w:caps/>
          <w:color w:val="000000" w:themeColor="text1"/>
          <w:sz w:val="23"/>
          <w:szCs w:val="23"/>
          <w:shd w:val="clear" w:color="auto" w:fill="FFFFFF"/>
          <w:lang w:val="en-GB"/>
        </w:rPr>
        <w:t xml:space="preserve">Opening </w:t>
      </w:r>
      <w:r w:rsidR="00F367B5" w:rsidRPr="009915DD">
        <w:rPr>
          <w:rFonts w:ascii="Arial" w:hAnsi="Arial" w:cs="Arial"/>
          <w:b/>
          <w:bCs/>
          <w:caps/>
          <w:color w:val="000000" w:themeColor="text1"/>
          <w:sz w:val="23"/>
          <w:szCs w:val="23"/>
          <w:shd w:val="clear" w:color="auto" w:fill="FFFFFF"/>
          <w:lang w:val="en-GB"/>
        </w:rPr>
        <w:t>R</w:t>
      </w:r>
      <w:r w:rsidRPr="009915DD">
        <w:rPr>
          <w:rFonts w:ascii="Arial" w:hAnsi="Arial" w:cs="Arial"/>
          <w:b/>
          <w:bCs/>
          <w:caps/>
          <w:color w:val="000000" w:themeColor="text1"/>
          <w:sz w:val="23"/>
          <w:szCs w:val="23"/>
          <w:shd w:val="clear" w:color="auto" w:fill="FFFFFF"/>
          <w:lang w:val="en-GB"/>
        </w:rPr>
        <w:t>emarks</w:t>
      </w:r>
      <w:r w:rsidR="00BE6517" w:rsidRPr="009915DD">
        <w:rPr>
          <w:rFonts w:ascii="Arial" w:hAnsi="Arial" w:cs="Arial"/>
          <w:b/>
          <w:bCs/>
          <w:caps/>
          <w:color w:val="000000" w:themeColor="text1"/>
          <w:sz w:val="23"/>
          <w:szCs w:val="23"/>
          <w:shd w:val="clear" w:color="auto" w:fill="FFFFFF"/>
          <w:lang w:val="en-GB"/>
        </w:rPr>
        <w:t xml:space="preserve"> </w:t>
      </w:r>
    </w:p>
    <w:p w14:paraId="488AA76A" w14:textId="00AB0335" w:rsidR="007B530D" w:rsidRPr="00766B66" w:rsidRDefault="007B530D" w:rsidP="00075750">
      <w:pPr>
        <w:pStyle w:val="ListParagraph"/>
        <w:tabs>
          <w:tab w:val="left" w:pos="851"/>
        </w:tabs>
        <w:spacing w:after="0" w:line="276" w:lineRule="auto"/>
        <w:ind w:left="1168"/>
        <w:jc w:val="both"/>
        <w:rPr>
          <w:rFonts w:ascii="Arial" w:hAnsi="Arial" w:cs="Arial"/>
          <w:bCs/>
          <w:color w:val="000000" w:themeColor="text1"/>
          <w:sz w:val="23"/>
          <w:szCs w:val="23"/>
          <w:shd w:val="clear" w:color="auto" w:fill="FFFFFF"/>
          <w:lang w:val="en-GB"/>
        </w:rPr>
      </w:pPr>
      <w:r w:rsidRPr="009915DD">
        <w:rPr>
          <w:rFonts w:ascii="Arial" w:hAnsi="Arial" w:cs="Arial"/>
          <w:sz w:val="23"/>
          <w:szCs w:val="23"/>
        </w:rPr>
        <w:t>The Chairperson (</w:t>
      </w:r>
      <w:r w:rsidR="00E45C2C">
        <w:rPr>
          <w:rFonts w:ascii="Arial" w:hAnsi="Arial" w:cs="Arial"/>
          <w:sz w:val="23"/>
          <w:szCs w:val="23"/>
        </w:rPr>
        <w:t>Angola, due to expected absence of Chairperson from the Democratic Republic of the Congo - DRC</w:t>
      </w:r>
      <w:r w:rsidRPr="009915DD">
        <w:rPr>
          <w:rFonts w:ascii="Arial" w:hAnsi="Arial" w:cs="Arial"/>
          <w:sz w:val="23"/>
          <w:szCs w:val="23"/>
        </w:rPr>
        <w:t>) and the Secretariat will make welcoming and opening remarks.</w:t>
      </w:r>
    </w:p>
    <w:p w14:paraId="04F21567" w14:textId="541AB30D" w:rsidR="003D618A" w:rsidRPr="009915DD" w:rsidRDefault="00BE6517" w:rsidP="006A1DCF">
      <w:pPr>
        <w:pStyle w:val="ListParagraph"/>
        <w:numPr>
          <w:ilvl w:val="0"/>
          <w:numId w:val="1"/>
        </w:numPr>
        <w:tabs>
          <w:tab w:val="left" w:pos="1170"/>
          <w:tab w:val="left" w:pos="1260"/>
        </w:tabs>
        <w:spacing w:before="240" w:after="120" w:line="276" w:lineRule="auto"/>
        <w:ind w:left="1260" w:hanging="1260"/>
        <w:contextualSpacing w:val="0"/>
        <w:jc w:val="both"/>
        <w:rPr>
          <w:rFonts w:ascii="Arial" w:hAnsi="Arial" w:cs="Arial"/>
          <w:b/>
          <w:bCs/>
          <w:caps/>
          <w:color w:val="000000" w:themeColor="text1"/>
          <w:sz w:val="23"/>
          <w:szCs w:val="23"/>
          <w:shd w:val="clear" w:color="auto" w:fill="FFFFFF"/>
          <w:lang w:val="en-GB"/>
        </w:rPr>
      </w:pPr>
      <w:r w:rsidRPr="009915DD">
        <w:rPr>
          <w:rFonts w:ascii="Arial" w:hAnsi="Arial" w:cs="Arial"/>
          <w:b/>
          <w:caps/>
          <w:sz w:val="23"/>
          <w:szCs w:val="23"/>
        </w:rPr>
        <w:t>Adoption of the Agenda and Programme</w:t>
      </w:r>
    </w:p>
    <w:p w14:paraId="1B391BD4" w14:textId="222CDF8C" w:rsidR="00772C79" w:rsidRPr="009915DD" w:rsidRDefault="004778D9" w:rsidP="00075750">
      <w:pPr>
        <w:pStyle w:val="ListParagraph"/>
        <w:tabs>
          <w:tab w:val="left" w:pos="851"/>
        </w:tabs>
        <w:spacing w:after="0" w:line="276" w:lineRule="auto"/>
        <w:ind w:left="1168"/>
        <w:jc w:val="both"/>
        <w:rPr>
          <w:rFonts w:ascii="Arial" w:hAnsi="Arial" w:cs="Arial"/>
          <w:sz w:val="23"/>
          <w:szCs w:val="23"/>
        </w:rPr>
      </w:pPr>
      <w:r w:rsidRPr="009915DD">
        <w:rPr>
          <w:rFonts w:ascii="Arial" w:hAnsi="Arial" w:cs="Arial"/>
          <w:sz w:val="23"/>
          <w:szCs w:val="23"/>
        </w:rPr>
        <w:t xml:space="preserve">The meeting is invited to consider and adopt the draft Agenda and the draft Programme for the meeting, attached as documents </w:t>
      </w:r>
      <w:r w:rsidRPr="009915DD">
        <w:rPr>
          <w:rFonts w:ascii="Arial" w:hAnsi="Arial" w:cs="Arial"/>
          <w:b/>
          <w:sz w:val="23"/>
          <w:szCs w:val="23"/>
        </w:rPr>
        <w:t>SADC/TNF-Serv./4</w:t>
      </w:r>
      <w:r w:rsidR="00772C79" w:rsidRPr="009915DD">
        <w:rPr>
          <w:rFonts w:ascii="Arial" w:hAnsi="Arial" w:cs="Arial"/>
          <w:b/>
          <w:sz w:val="23"/>
          <w:szCs w:val="23"/>
        </w:rPr>
        <w:t>5</w:t>
      </w:r>
      <w:r w:rsidRPr="009915DD">
        <w:rPr>
          <w:rFonts w:ascii="Arial" w:hAnsi="Arial" w:cs="Arial"/>
          <w:b/>
          <w:sz w:val="23"/>
          <w:szCs w:val="23"/>
        </w:rPr>
        <w:t>/202</w:t>
      </w:r>
      <w:r w:rsidR="00772C79" w:rsidRPr="009915DD">
        <w:rPr>
          <w:rFonts w:ascii="Arial" w:hAnsi="Arial" w:cs="Arial"/>
          <w:b/>
          <w:sz w:val="23"/>
          <w:szCs w:val="23"/>
        </w:rPr>
        <w:t>3</w:t>
      </w:r>
      <w:r w:rsidRPr="009915DD">
        <w:rPr>
          <w:rFonts w:ascii="Arial" w:hAnsi="Arial" w:cs="Arial"/>
          <w:b/>
          <w:sz w:val="23"/>
          <w:szCs w:val="23"/>
        </w:rPr>
        <w:t xml:space="preserve">/1 </w:t>
      </w:r>
      <w:r w:rsidRPr="009915DD">
        <w:rPr>
          <w:rFonts w:ascii="Arial" w:hAnsi="Arial" w:cs="Arial"/>
          <w:sz w:val="23"/>
          <w:szCs w:val="23"/>
        </w:rPr>
        <w:t xml:space="preserve">and </w:t>
      </w:r>
      <w:r w:rsidRPr="009915DD">
        <w:rPr>
          <w:rFonts w:ascii="Arial" w:hAnsi="Arial" w:cs="Arial"/>
          <w:b/>
          <w:sz w:val="23"/>
          <w:szCs w:val="23"/>
        </w:rPr>
        <w:t>SADC/TNF-Serv./4</w:t>
      </w:r>
      <w:r w:rsidR="00772C79" w:rsidRPr="009915DD">
        <w:rPr>
          <w:rFonts w:ascii="Arial" w:hAnsi="Arial" w:cs="Arial"/>
          <w:b/>
          <w:sz w:val="23"/>
          <w:szCs w:val="23"/>
        </w:rPr>
        <w:t>5</w:t>
      </w:r>
      <w:r w:rsidRPr="009915DD">
        <w:rPr>
          <w:rFonts w:ascii="Arial" w:hAnsi="Arial" w:cs="Arial"/>
          <w:b/>
          <w:sz w:val="23"/>
          <w:szCs w:val="23"/>
        </w:rPr>
        <w:t>/202</w:t>
      </w:r>
      <w:r w:rsidR="00772C79" w:rsidRPr="009915DD">
        <w:rPr>
          <w:rFonts w:ascii="Arial" w:hAnsi="Arial" w:cs="Arial"/>
          <w:b/>
          <w:sz w:val="23"/>
          <w:szCs w:val="23"/>
        </w:rPr>
        <w:t>3</w:t>
      </w:r>
      <w:r w:rsidRPr="009915DD">
        <w:rPr>
          <w:rFonts w:ascii="Arial" w:hAnsi="Arial" w:cs="Arial"/>
          <w:b/>
          <w:sz w:val="23"/>
          <w:szCs w:val="23"/>
        </w:rPr>
        <w:t>/2</w:t>
      </w:r>
      <w:r w:rsidRPr="009915DD">
        <w:rPr>
          <w:rFonts w:ascii="Arial" w:hAnsi="Arial" w:cs="Arial"/>
          <w:sz w:val="23"/>
          <w:szCs w:val="23"/>
        </w:rPr>
        <w:t>, respectively.</w:t>
      </w:r>
    </w:p>
    <w:p w14:paraId="7E162082" w14:textId="0F4F024B" w:rsidR="00772C79" w:rsidRPr="009915DD" w:rsidRDefault="00772C79" w:rsidP="006A1DCF">
      <w:pPr>
        <w:pStyle w:val="ListParagraph"/>
        <w:numPr>
          <w:ilvl w:val="0"/>
          <w:numId w:val="1"/>
        </w:numPr>
        <w:tabs>
          <w:tab w:val="left" w:pos="1170"/>
        </w:tabs>
        <w:spacing w:before="240" w:after="120" w:line="276" w:lineRule="auto"/>
        <w:ind w:left="1170" w:hanging="1170"/>
        <w:contextualSpacing w:val="0"/>
        <w:jc w:val="both"/>
        <w:rPr>
          <w:rFonts w:ascii="Arial" w:hAnsi="Arial" w:cs="Arial"/>
          <w:b/>
          <w:caps/>
          <w:sz w:val="23"/>
          <w:szCs w:val="23"/>
        </w:rPr>
      </w:pPr>
      <w:r w:rsidRPr="009915DD">
        <w:rPr>
          <w:rFonts w:ascii="Arial" w:hAnsi="Arial" w:cs="Arial"/>
          <w:b/>
          <w:caps/>
          <w:sz w:val="23"/>
          <w:szCs w:val="23"/>
        </w:rPr>
        <w:t>Update on the ratification of the SADC Protocol on Trade in Services</w:t>
      </w:r>
    </w:p>
    <w:p w14:paraId="198D54E5" w14:textId="67C1600C" w:rsidR="005C16CA" w:rsidRPr="00766B66" w:rsidRDefault="00772C79" w:rsidP="006A1DCF">
      <w:pPr>
        <w:tabs>
          <w:tab w:val="left" w:pos="1170"/>
        </w:tabs>
        <w:spacing w:before="240" w:after="120" w:line="276" w:lineRule="auto"/>
        <w:ind w:left="1170" w:hanging="1170"/>
        <w:jc w:val="both"/>
        <w:rPr>
          <w:rFonts w:ascii="Arial" w:hAnsi="Arial" w:cs="Arial"/>
          <w:color w:val="000000" w:themeColor="text1"/>
          <w:sz w:val="23"/>
          <w:szCs w:val="23"/>
        </w:rPr>
      </w:pPr>
      <w:r w:rsidRPr="009915DD">
        <w:rPr>
          <w:rFonts w:ascii="Arial" w:hAnsi="Arial" w:cs="Arial"/>
          <w:bCs/>
          <w:color w:val="000000" w:themeColor="text1"/>
          <w:sz w:val="23"/>
          <w:szCs w:val="23"/>
          <w:shd w:val="clear" w:color="auto" w:fill="FFFFFF"/>
          <w:lang w:val="en-GB"/>
        </w:rPr>
        <w:t xml:space="preserve">3.1. </w:t>
      </w:r>
      <w:r w:rsidRPr="009915DD">
        <w:rPr>
          <w:rFonts w:ascii="Arial" w:hAnsi="Arial" w:cs="Arial"/>
          <w:bCs/>
          <w:color w:val="000000" w:themeColor="text1"/>
          <w:sz w:val="23"/>
          <w:szCs w:val="23"/>
          <w:shd w:val="clear" w:color="auto" w:fill="FFFFFF"/>
          <w:lang w:val="en-GB"/>
        </w:rPr>
        <w:tab/>
        <w:t xml:space="preserve">TNF-Services will recall that the SADC Committee of Ministers of Trade (CMT) </w:t>
      </w:r>
      <w:r w:rsidR="005C16CA" w:rsidRPr="009915DD">
        <w:rPr>
          <w:rFonts w:ascii="Arial" w:hAnsi="Arial" w:cs="Arial"/>
          <w:bCs/>
          <w:color w:val="000000" w:themeColor="text1"/>
          <w:sz w:val="23"/>
          <w:szCs w:val="23"/>
          <w:shd w:val="clear" w:color="auto" w:fill="FFFFFF"/>
          <w:lang w:val="en-GB"/>
        </w:rPr>
        <w:t xml:space="preserve">has repeatedly </w:t>
      </w:r>
      <w:r w:rsidR="005C16CA" w:rsidRPr="009915DD">
        <w:rPr>
          <w:rFonts w:ascii="Arial" w:hAnsi="Arial" w:cs="Arial"/>
          <w:color w:val="000000" w:themeColor="text1"/>
          <w:sz w:val="23"/>
          <w:szCs w:val="23"/>
        </w:rPr>
        <w:t>urged Member States that have not yet ratified the Protocol on Trade in Services to fast-track their national ratification processes.  To date, eleven Member States have submitted their instruments of ratification, and the Protocol came into force on 13 January 2022.</w:t>
      </w:r>
    </w:p>
    <w:p w14:paraId="55D05D1F" w14:textId="0DBC3CE7" w:rsidR="005C16CA" w:rsidRPr="009915DD" w:rsidRDefault="005C16CA" w:rsidP="006A1DCF">
      <w:pPr>
        <w:tabs>
          <w:tab w:val="left" w:pos="1170"/>
        </w:tabs>
        <w:spacing w:before="240" w:after="120" w:line="276" w:lineRule="auto"/>
        <w:ind w:left="1170" w:hanging="1170"/>
        <w:jc w:val="both"/>
        <w:rPr>
          <w:rFonts w:ascii="Arial" w:hAnsi="Arial" w:cs="Arial"/>
          <w:color w:val="000000" w:themeColor="text1"/>
          <w:sz w:val="23"/>
          <w:szCs w:val="23"/>
        </w:rPr>
      </w:pPr>
      <w:r w:rsidRPr="009915DD">
        <w:rPr>
          <w:rFonts w:ascii="Arial" w:hAnsi="Arial" w:cs="Arial"/>
          <w:bCs/>
          <w:color w:val="000000" w:themeColor="text1"/>
          <w:sz w:val="23"/>
          <w:szCs w:val="23"/>
          <w:shd w:val="clear" w:color="auto" w:fill="FFFFFF"/>
          <w:lang w:val="en-GB"/>
        </w:rPr>
        <w:t xml:space="preserve">3.2. </w:t>
      </w:r>
      <w:r w:rsidRPr="009915DD">
        <w:rPr>
          <w:rFonts w:ascii="Arial" w:hAnsi="Arial" w:cs="Arial"/>
          <w:bCs/>
          <w:color w:val="000000" w:themeColor="text1"/>
          <w:sz w:val="23"/>
          <w:szCs w:val="23"/>
          <w:shd w:val="clear" w:color="auto" w:fill="FFFFFF"/>
          <w:lang w:val="en-GB"/>
        </w:rPr>
        <w:tab/>
        <w:t>TNF-Services is invited to request the Member States whose ratification is still awaited (D</w:t>
      </w:r>
      <w:r w:rsidR="009915DD">
        <w:rPr>
          <w:rFonts w:ascii="Arial" w:hAnsi="Arial" w:cs="Arial"/>
          <w:bCs/>
          <w:color w:val="000000" w:themeColor="text1"/>
          <w:sz w:val="23"/>
          <w:szCs w:val="23"/>
          <w:shd w:val="clear" w:color="auto" w:fill="FFFFFF"/>
          <w:lang w:val="en-GB"/>
        </w:rPr>
        <w:t>RC</w:t>
      </w:r>
      <w:r w:rsidRPr="009915DD">
        <w:rPr>
          <w:rFonts w:ascii="Arial" w:hAnsi="Arial" w:cs="Arial"/>
          <w:bCs/>
          <w:color w:val="000000" w:themeColor="text1"/>
          <w:sz w:val="23"/>
          <w:szCs w:val="23"/>
          <w:shd w:val="clear" w:color="auto" w:fill="FFFFFF"/>
          <w:lang w:val="en-GB"/>
        </w:rPr>
        <w:t>, Madagascar and Tanzania) to provide updates on their progress</w:t>
      </w:r>
      <w:r w:rsidRPr="009915DD">
        <w:rPr>
          <w:rFonts w:ascii="Arial" w:hAnsi="Arial" w:cs="Arial"/>
          <w:color w:val="000000" w:themeColor="text1"/>
          <w:sz w:val="23"/>
          <w:szCs w:val="23"/>
        </w:rPr>
        <w:t>.</w:t>
      </w:r>
    </w:p>
    <w:p w14:paraId="48FBD9A6" w14:textId="4A52498B" w:rsidR="005C16CA" w:rsidRPr="00766B66" w:rsidRDefault="005C16CA" w:rsidP="006A1DCF">
      <w:pPr>
        <w:tabs>
          <w:tab w:val="left" w:pos="1170"/>
        </w:tabs>
        <w:spacing w:before="240" w:after="120" w:line="276" w:lineRule="auto"/>
        <w:ind w:left="1170" w:hanging="1170"/>
        <w:jc w:val="both"/>
        <w:rPr>
          <w:rFonts w:ascii="Arial" w:hAnsi="Arial" w:cs="Arial"/>
          <w:bCs/>
          <w:color w:val="000000" w:themeColor="text1"/>
          <w:sz w:val="23"/>
          <w:szCs w:val="23"/>
          <w:shd w:val="clear" w:color="auto" w:fill="FFFFFF"/>
          <w:lang w:val="en-GB"/>
        </w:rPr>
      </w:pPr>
      <w:r w:rsidRPr="009915DD">
        <w:rPr>
          <w:rFonts w:ascii="Arial" w:hAnsi="Arial" w:cs="Arial"/>
          <w:color w:val="000000" w:themeColor="text1"/>
          <w:sz w:val="23"/>
          <w:szCs w:val="23"/>
        </w:rPr>
        <w:t>3.3</w:t>
      </w:r>
      <w:r w:rsidRPr="009915DD">
        <w:rPr>
          <w:rFonts w:ascii="Arial" w:hAnsi="Arial" w:cs="Arial"/>
          <w:color w:val="000000" w:themeColor="text1"/>
          <w:sz w:val="23"/>
          <w:szCs w:val="23"/>
        </w:rPr>
        <w:tab/>
        <w:t>TNF-</w:t>
      </w:r>
      <w:r w:rsidRPr="006A1DCF">
        <w:rPr>
          <w:rFonts w:ascii="Arial" w:hAnsi="Arial" w:cs="Arial"/>
          <w:bCs/>
          <w:color w:val="000000" w:themeColor="text1"/>
          <w:sz w:val="23"/>
          <w:szCs w:val="23"/>
          <w:shd w:val="clear" w:color="auto" w:fill="FFFFFF"/>
          <w:lang w:val="en-GB"/>
        </w:rPr>
        <w:t>Services</w:t>
      </w:r>
      <w:r w:rsidRPr="009915DD">
        <w:rPr>
          <w:rFonts w:ascii="Arial" w:hAnsi="Arial" w:cs="Arial"/>
          <w:color w:val="000000" w:themeColor="text1"/>
          <w:sz w:val="23"/>
          <w:szCs w:val="23"/>
        </w:rPr>
        <w:t xml:space="preserve"> is also invited to request the Member States whose accession to and ratification of the Protocol </w:t>
      </w:r>
      <w:r w:rsidRPr="009915DD">
        <w:rPr>
          <w:rFonts w:ascii="Arial" w:hAnsi="Arial" w:cs="Arial"/>
          <w:bCs/>
          <w:color w:val="000000" w:themeColor="text1"/>
          <w:sz w:val="23"/>
          <w:szCs w:val="23"/>
          <w:shd w:val="clear" w:color="auto" w:fill="FFFFFF"/>
          <w:lang w:val="en-GB"/>
        </w:rPr>
        <w:t>is still awaited (Angola and the Comoros) to provide updates on their progress.</w:t>
      </w:r>
    </w:p>
    <w:p w14:paraId="19C0C24D" w14:textId="77777777" w:rsidR="006A1DCF" w:rsidRPr="006A1DCF" w:rsidRDefault="005C16CA" w:rsidP="00266588">
      <w:pPr>
        <w:pStyle w:val="ListParagraph"/>
        <w:keepNext/>
        <w:numPr>
          <w:ilvl w:val="0"/>
          <w:numId w:val="1"/>
        </w:numPr>
        <w:tabs>
          <w:tab w:val="left" w:pos="1170"/>
        </w:tabs>
        <w:spacing w:before="240" w:after="120" w:line="276" w:lineRule="auto"/>
        <w:ind w:left="1134" w:hanging="1134"/>
        <w:contextualSpacing w:val="0"/>
        <w:jc w:val="both"/>
        <w:rPr>
          <w:rFonts w:ascii="Arial" w:hAnsi="Arial" w:cs="Arial"/>
          <w:b/>
          <w:bCs/>
          <w:caps/>
          <w:color w:val="000000" w:themeColor="text1"/>
          <w:sz w:val="23"/>
          <w:szCs w:val="23"/>
          <w:shd w:val="clear" w:color="auto" w:fill="FFFFFF"/>
          <w:lang w:val="en-GB"/>
        </w:rPr>
      </w:pPr>
      <w:r w:rsidRPr="009915DD">
        <w:rPr>
          <w:rFonts w:ascii="Arial" w:hAnsi="Arial" w:cs="Arial"/>
          <w:b/>
          <w:caps/>
          <w:sz w:val="23"/>
          <w:szCs w:val="23"/>
        </w:rPr>
        <w:lastRenderedPageBreak/>
        <w:t>CONSIDERATION OF A STUDY REPORT ON RECREATIONAL, CULTURAL AND SPORTING SERVICES</w:t>
      </w:r>
    </w:p>
    <w:p w14:paraId="5D90A195" w14:textId="68D04A56" w:rsidR="003070DA" w:rsidRPr="006A1DCF" w:rsidRDefault="003070DA" w:rsidP="00266588">
      <w:pPr>
        <w:pStyle w:val="ListParagraph"/>
        <w:keepNext/>
        <w:numPr>
          <w:ilvl w:val="1"/>
          <w:numId w:val="1"/>
        </w:numPr>
        <w:tabs>
          <w:tab w:val="left" w:pos="1170"/>
        </w:tabs>
        <w:spacing w:before="240" w:after="120" w:line="276" w:lineRule="auto"/>
        <w:ind w:left="1134" w:hanging="1134"/>
        <w:contextualSpacing w:val="0"/>
        <w:jc w:val="both"/>
        <w:rPr>
          <w:rFonts w:ascii="Arial" w:hAnsi="Arial" w:cs="Arial"/>
          <w:b/>
          <w:bCs/>
          <w:caps/>
          <w:color w:val="000000" w:themeColor="text1"/>
          <w:sz w:val="23"/>
          <w:szCs w:val="23"/>
          <w:shd w:val="clear" w:color="auto" w:fill="FFFFFF"/>
          <w:lang w:val="en-GB"/>
        </w:rPr>
      </w:pPr>
      <w:r w:rsidRPr="006A1DCF">
        <w:rPr>
          <w:rFonts w:ascii="Arial" w:hAnsi="Arial" w:cs="Arial"/>
          <w:caps/>
          <w:color w:val="000000" w:themeColor="text1"/>
          <w:sz w:val="23"/>
          <w:szCs w:val="23"/>
          <w:shd w:val="clear" w:color="auto" w:fill="FFFFFF"/>
          <w:lang w:val="en-GB"/>
        </w:rPr>
        <w:t>TNF-</w:t>
      </w:r>
      <w:r w:rsidRPr="006A1DCF">
        <w:rPr>
          <w:rFonts w:ascii="Arial" w:hAnsi="Arial" w:cs="Arial"/>
          <w:color w:val="000000" w:themeColor="text1"/>
          <w:sz w:val="23"/>
          <w:szCs w:val="23"/>
        </w:rPr>
        <w:t>Services</w:t>
      </w:r>
      <w:r w:rsidRPr="006A1DCF">
        <w:rPr>
          <w:rFonts w:ascii="Arial" w:hAnsi="Arial" w:cs="Arial"/>
          <w:color w:val="000000" w:themeColor="text1"/>
          <w:sz w:val="23"/>
          <w:szCs w:val="23"/>
          <w:shd w:val="clear" w:color="auto" w:fill="FFFFFF"/>
          <w:lang w:val="en-GB"/>
        </w:rPr>
        <w:t xml:space="preserve"> will recall that the </w:t>
      </w:r>
      <w:r w:rsidRPr="006A1DCF">
        <w:rPr>
          <w:rFonts w:ascii="Arial" w:hAnsi="Arial" w:cs="Arial"/>
          <w:bCs/>
          <w:color w:val="000000" w:themeColor="text1"/>
          <w:sz w:val="23"/>
          <w:szCs w:val="23"/>
          <w:shd w:val="clear" w:color="auto" w:fill="FFFFFF"/>
          <w:lang w:val="en-GB"/>
        </w:rPr>
        <w:t xml:space="preserve">Secretariat has commissioned studies on each of the service sectors covered by the second round.  The meeting will receive a first draft and presentation of a sector study on recreational, </w:t>
      </w:r>
      <w:r w:rsidR="000E0CBC" w:rsidRPr="006A1DCF">
        <w:rPr>
          <w:rFonts w:ascii="Arial" w:hAnsi="Arial" w:cs="Arial"/>
          <w:bCs/>
          <w:color w:val="000000" w:themeColor="text1"/>
          <w:sz w:val="23"/>
          <w:szCs w:val="23"/>
          <w:shd w:val="clear" w:color="auto" w:fill="FFFFFF"/>
          <w:lang w:val="en-GB"/>
        </w:rPr>
        <w:t>cultural,</w:t>
      </w:r>
      <w:r w:rsidRPr="006A1DCF">
        <w:rPr>
          <w:rFonts w:ascii="Arial" w:hAnsi="Arial" w:cs="Arial"/>
          <w:bCs/>
          <w:color w:val="000000" w:themeColor="text1"/>
          <w:sz w:val="23"/>
          <w:szCs w:val="23"/>
          <w:shd w:val="clear" w:color="auto" w:fill="FFFFFF"/>
          <w:lang w:val="en-GB"/>
        </w:rPr>
        <w:t xml:space="preserve"> and sporting services.</w:t>
      </w:r>
    </w:p>
    <w:p w14:paraId="14457300" w14:textId="648C4C47" w:rsidR="003070DA" w:rsidRPr="00766B66" w:rsidRDefault="003070DA" w:rsidP="00E45C2C">
      <w:pPr>
        <w:pStyle w:val="ListParagraph"/>
        <w:numPr>
          <w:ilvl w:val="1"/>
          <w:numId w:val="1"/>
        </w:numPr>
        <w:shd w:val="clear" w:color="auto" w:fill="D9D9D9" w:themeFill="background1" w:themeFillShade="D9"/>
        <w:spacing w:before="240" w:after="120" w:line="276" w:lineRule="auto"/>
        <w:ind w:left="1134" w:hanging="1134"/>
        <w:contextualSpacing w:val="0"/>
        <w:jc w:val="both"/>
        <w:rPr>
          <w:rFonts w:ascii="Arial" w:hAnsi="Arial" w:cs="Arial"/>
          <w:caps/>
          <w:color w:val="000000" w:themeColor="text1"/>
          <w:sz w:val="23"/>
          <w:szCs w:val="23"/>
          <w:highlight w:val="lightGray"/>
          <w:shd w:val="clear" w:color="auto" w:fill="FFFFFF"/>
          <w:lang w:val="en-GB"/>
        </w:rPr>
      </w:pPr>
      <w:r w:rsidRPr="009915DD">
        <w:rPr>
          <w:rFonts w:ascii="Arial" w:hAnsi="Arial" w:cs="Arial"/>
          <w:color w:val="000000" w:themeColor="text1"/>
          <w:sz w:val="23"/>
          <w:szCs w:val="23"/>
          <w:highlight w:val="lightGray"/>
          <w:shd w:val="clear" w:color="auto" w:fill="FFFFFF"/>
          <w:lang w:val="en-GB"/>
        </w:rPr>
        <w:t>TNF is invited to:</w:t>
      </w:r>
    </w:p>
    <w:p w14:paraId="69B5BC1B" w14:textId="57E06484" w:rsidR="003070DA" w:rsidRPr="009915DD" w:rsidRDefault="003070DA" w:rsidP="000F04AF">
      <w:pPr>
        <w:pStyle w:val="ListParagraph"/>
        <w:numPr>
          <w:ilvl w:val="1"/>
          <w:numId w:val="28"/>
        </w:numPr>
        <w:shd w:val="clear" w:color="auto" w:fill="D9D9D9" w:themeFill="background1" w:themeFillShade="D9"/>
        <w:spacing w:before="200" w:after="120" w:line="276" w:lineRule="auto"/>
        <w:ind w:left="1701" w:hanging="567"/>
        <w:contextualSpacing w:val="0"/>
        <w:jc w:val="both"/>
        <w:rPr>
          <w:rFonts w:ascii="Arial" w:hAnsi="Arial" w:cs="Arial"/>
          <w:color w:val="000000" w:themeColor="text1"/>
          <w:sz w:val="23"/>
          <w:szCs w:val="23"/>
          <w:shd w:val="clear" w:color="auto" w:fill="D9D9D9" w:themeFill="background1" w:themeFillShade="D9"/>
          <w:lang w:val="en-GB"/>
        </w:rPr>
      </w:pPr>
      <w:r w:rsidRPr="009915DD">
        <w:rPr>
          <w:rFonts w:ascii="Arial" w:hAnsi="Arial" w:cs="Arial"/>
          <w:color w:val="000000" w:themeColor="text1"/>
          <w:sz w:val="23"/>
          <w:szCs w:val="23"/>
          <w:shd w:val="clear" w:color="auto" w:fill="D9D9D9" w:themeFill="background1" w:themeFillShade="D9"/>
          <w:lang w:val="en-GB"/>
        </w:rPr>
        <w:t xml:space="preserve">Take note of the presentation and study </w:t>
      </w:r>
      <w:r w:rsidR="000E0CBC" w:rsidRPr="009915DD">
        <w:rPr>
          <w:rFonts w:ascii="Arial" w:hAnsi="Arial" w:cs="Arial"/>
          <w:color w:val="000000" w:themeColor="text1"/>
          <w:sz w:val="23"/>
          <w:szCs w:val="23"/>
          <w:shd w:val="clear" w:color="auto" w:fill="D9D9D9" w:themeFill="background1" w:themeFillShade="D9"/>
          <w:lang w:val="en-GB"/>
        </w:rPr>
        <w:t>recommendations.</w:t>
      </w:r>
    </w:p>
    <w:p w14:paraId="7BFE4833" w14:textId="098DE570" w:rsidR="003070DA" w:rsidRPr="009915DD" w:rsidRDefault="003070DA" w:rsidP="000F04AF">
      <w:pPr>
        <w:pStyle w:val="ListParagraph"/>
        <w:numPr>
          <w:ilvl w:val="1"/>
          <w:numId w:val="28"/>
        </w:numPr>
        <w:shd w:val="clear" w:color="auto" w:fill="D9D9D9" w:themeFill="background1" w:themeFillShade="D9"/>
        <w:spacing w:before="200" w:after="120" w:line="276" w:lineRule="auto"/>
        <w:ind w:left="1701" w:hanging="567"/>
        <w:contextualSpacing w:val="0"/>
        <w:jc w:val="both"/>
        <w:rPr>
          <w:rFonts w:ascii="Arial" w:hAnsi="Arial" w:cs="Arial"/>
          <w:color w:val="000000" w:themeColor="text1"/>
          <w:sz w:val="23"/>
          <w:szCs w:val="23"/>
          <w:shd w:val="clear" w:color="auto" w:fill="D9D9D9" w:themeFill="background1" w:themeFillShade="D9"/>
          <w:lang w:val="en-GB"/>
        </w:rPr>
      </w:pPr>
      <w:r w:rsidRPr="009915DD">
        <w:rPr>
          <w:rFonts w:ascii="Arial" w:hAnsi="Arial" w:cs="Arial"/>
          <w:color w:val="000000" w:themeColor="text1"/>
          <w:sz w:val="23"/>
          <w:szCs w:val="23"/>
          <w:shd w:val="clear" w:color="auto" w:fill="D9D9D9" w:themeFill="background1" w:themeFillShade="D9"/>
          <w:lang w:val="en-GB"/>
        </w:rPr>
        <w:t>Encourage Member States to review the draft study and provide written comments by [</w:t>
      </w:r>
      <w:r w:rsidR="009915DD">
        <w:rPr>
          <w:rFonts w:ascii="Arial" w:hAnsi="Arial" w:cs="Arial"/>
          <w:color w:val="000000" w:themeColor="text1"/>
          <w:sz w:val="23"/>
          <w:szCs w:val="23"/>
          <w:shd w:val="clear" w:color="auto" w:fill="D9D9D9" w:themeFill="background1" w:themeFillShade="D9"/>
          <w:lang w:val="en-GB"/>
        </w:rPr>
        <w:t>15 May 2023</w:t>
      </w:r>
      <w:r w:rsidRPr="009915DD">
        <w:rPr>
          <w:rFonts w:ascii="Arial" w:hAnsi="Arial" w:cs="Arial"/>
          <w:color w:val="000000" w:themeColor="text1"/>
          <w:sz w:val="23"/>
          <w:szCs w:val="23"/>
          <w:shd w:val="clear" w:color="auto" w:fill="D9D9D9" w:themeFill="background1" w:themeFillShade="D9"/>
          <w:lang w:val="en-GB"/>
        </w:rPr>
        <w:t>];</w:t>
      </w:r>
    </w:p>
    <w:p w14:paraId="6524B80C" w14:textId="23A7B449" w:rsidR="003070DA" w:rsidRPr="009915DD" w:rsidRDefault="003070DA" w:rsidP="000F04AF">
      <w:pPr>
        <w:pStyle w:val="ListParagraph"/>
        <w:numPr>
          <w:ilvl w:val="1"/>
          <w:numId w:val="28"/>
        </w:numPr>
        <w:shd w:val="clear" w:color="auto" w:fill="D9D9D9" w:themeFill="background1" w:themeFillShade="D9"/>
        <w:spacing w:before="200" w:after="120" w:line="276" w:lineRule="auto"/>
        <w:ind w:left="1701" w:hanging="567"/>
        <w:contextualSpacing w:val="0"/>
        <w:jc w:val="both"/>
        <w:rPr>
          <w:rFonts w:ascii="Arial" w:hAnsi="Arial" w:cs="Arial"/>
          <w:color w:val="000000" w:themeColor="text1"/>
          <w:sz w:val="23"/>
          <w:szCs w:val="23"/>
          <w:shd w:val="clear" w:color="auto" w:fill="D9D9D9" w:themeFill="background1" w:themeFillShade="D9"/>
          <w:lang w:val="en-GB"/>
        </w:rPr>
      </w:pPr>
      <w:r w:rsidRPr="009915DD">
        <w:rPr>
          <w:rFonts w:ascii="Arial" w:hAnsi="Arial" w:cs="Arial"/>
          <w:color w:val="000000" w:themeColor="text1"/>
          <w:sz w:val="23"/>
          <w:szCs w:val="23"/>
          <w:shd w:val="clear" w:color="auto" w:fill="D9D9D9" w:themeFill="background1" w:themeFillShade="D9"/>
          <w:lang w:val="en-GB"/>
        </w:rPr>
        <w:t xml:space="preserve">Urge Member States to use the study findings in the preparation of their offers in the </w:t>
      </w:r>
      <w:r w:rsidR="009915DD">
        <w:rPr>
          <w:rFonts w:ascii="Arial" w:hAnsi="Arial" w:cs="Arial"/>
          <w:color w:val="000000" w:themeColor="text1"/>
          <w:sz w:val="23"/>
          <w:szCs w:val="23"/>
          <w:shd w:val="clear" w:color="auto" w:fill="D9D9D9" w:themeFill="background1" w:themeFillShade="D9"/>
          <w:lang w:val="en-GB"/>
        </w:rPr>
        <w:t xml:space="preserve">recreational, </w:t>
      </w:r>
      <w:r w:rsidR="00575C1C">
        <w:rPr>
          <w:rFonts w:ascii="Arial" w:hAnsi="Arial" w:cs="Arial"/>
          <w:color w:val="000000" w:themeColor="text1"/>
          <w:sz w:val="23"/>
          <w:szCs w:val="23"/>
          <w:shd w:val="clear" w:color="auto" w:fill="D9D9D9" w:themeFill="background1" w:themeFillShade="D9"/>
          <w:lang w:val="en-GB"/>
        </w:rPr>
        <w:t>cultural,</w:t>
      </w:r>
      <w:r w:rsidR="009915DD">
        <w:rPr>
          <w:rFonts w:ascii="Arial" w:hAnsi="Arial" w:cs="Arial"/>
          <w:color w:val="000000" w:themeColor="text1"/>
          <w:sz w:val="23"/>
          <w:szCs w:val="23"/>
          <w:shd w:val="clear" w:color="auto" w:fill="D9D9D9" w:themeFill="background1" w:themeFillShade="D9"/>
          <w:lang w:val="en-GB"/>
        </w:rPr>
        <w:t xml:space="preserve"> and sporting services</w:t>
      </w:r>
      <w:r w:rsidRPr="009915DD">
        <w:rPr>
          <w:rFonts w:ascii="Arial" w:hAnsi="Arial" w:cs="Arial"/>
          <w:color w:val="000000" w:themeColor="text1"/>
          <w:sz w:val="23"/>
          <w:szCs w:val="23"/>
          <w:shd w:val="clear" w:color="auto" w:fill="D9D9D9" w:themeFill="background1" w:themeFillShade="D9"/>
          <w:lang w:val="en-GB"/>
        </w:rPr>
        <w:t>.</w:t>
      </w:r>
    </w:p>
    <w:p w14:paraId="6E4AF006" w14:textId="3EF6D11B" w:rsidR="003070DA" w:rsidRPr="009915DD" w:rsidRDefault="005C16CA" w:rsidP="00E45C2C">
      <w:pPr>
        <w:pStyle w:val="ListParagraph"/>
        <w:numPr>
          <w:ilvl w:val="0"/>
          <w:numId w:val="1"/>
        </w:numPr>
        <w:spacing w:before="240" w:after="120" w:line="276" w:lineRule="auto"/>
        <w:ind w:left="1134" w:hanging="1134"/>
        <w:contextualSpacing w:val="0"/>
        <w:jc w:val="both"/>
        <w:rPr>
          <w:rFonts w:ascii="Arial" w:hAnsi="Arial" w:cs="Arial"/>
          <w:b/>
          <w:bCs/>
          <w:caps/>
          <w:color w:val="000000" w:themeColor="text1"/>
          <w:sz w:val="23"/>
          <w:szCs w:val="23"/>
          <w:shd w:val="clear" w:color="auto" w:fill="FFFFFF"/>
          <w:lang w:val="en-GB"/>
        </w:rPr>
      </w:pPr>
      <w:r w:rsidRPr="009915DD">
        <w:rPr>
          <w:rFonts w:ascii="Arial" w:hAnsi="Arial" w:cs="Arial"/>
          <w:b/>
          <w:caps/>
          <w:sz w:val="23"/>
          <w:szCs w:val="23"/>
        </w:rPr>
        <w:t>CONSIDERATION OF A POLICY BRIEF ON DISTRIBUTION SERVICES</w:t>
      </w:r>
    </w:p>
    <w:p w14:paraId="51E936CD" w14:textId="695089B4" w:rsidR="00FA6B7E" w:rsidRPr="00766B66" w:rsidRDefault="003070DA" w:rsidP="00E45C2C">
      <w:pPr>
        <w:pStyle w:val="ListParagraph"/>
        <w:numPr>
          <w:ilvl w:val="0"/>
          <w:numId w:val="31"/>
        </w:numPr>
        <w:spacing w:before="240" w:after="120" w:line="276" w:lineRule="auto"/>
        <w:ind w:left="1134" w:hanging="1134"/>
        <w:contextualSpacing w:val="0"/>
        <w:jc w:val="both"/>
        <w:rPr>
          <w:rFonts w:ascii="Arial" w:hAnsi="Arial" w:cs="Arial"/>
          <w:caps/>
          <w:color w:val="000000" w:themeColor="text1"/>
          <w:sz w:val="23"/>
          <w:szCs w:val="23"/>
          <w:shd w:val="clear" w:color="auto" w:fill="FFFFFF"/>
          <w:lang w:val="en-GB"/>
        </w:rPr>
      </w:pPr>
      <w:r w:rsidRPr="009915DD">
        <w:rPr>
          <w:rFonts w:ascii="Arial" w:hAnsi="Arial" w:cs="Arial"/>
          <w:caps/>
          <w:color w:val="000000" w:themeColor="text1"/>
          <w:sz w:val="23"/>
          <w:szCs w:val="23"/>
          <w:shd w:val="clear" w:color="auto" w:fill="FFFFFF"/>
          <w:lang w:val="en-GB"/>
        </w:rPr>
        <w:t>TNF-</w:t>
      </w:r>
      <w:r w:rsidRPr="009915DD">
        <w:rPr>
          <w:rFonts w:ascii="Arial" w:hAnsi="Arial" w:cs="Arial"/>
          <w:color w:val="000000" w:themeColor="text1"/>
          <w:sz w:val="23"/>
          <w:szCs w:val="23"/>
          <w:shd w:val="clear" w:color="auto" w:fill="FFFFFF"/>
          <w:lang w:val="en-GB"/>
        </w:rPr>
        <w:t xml:space="preserve">Services will recall </w:t>
      </w:r>
      <w:r w:rsidR="000F04AF" w:rsidRPr="009915DD">
        <w:rPr>
          <w:rFonts w:ascii="Arial" w:hAnsi="Arial" w:cs="Arial"/>
          <w:color w:val="000000" w:themeColor="text1"/>
          <w:sz w:val="23"/>
          <w:szCs w:val="23"/>
          <w:shd w:val="clear" w:color="auto" w:fill="FFFFFF"/>
          <w:lang w:val="en-GB"/>
        </w:rPr>
        <w:t xml:space="preserve">that </w:t>
      </w:r>
      <w:r w:rsidR="000F04AF">
        <w:rPr>
          <w:rFonts w:ascii="Arial" w:hAnsi="Arial" w:cs="Arial"/>
          <w:color w:val="000000" w:themeColor="text1"/>
          <w:sz w:val="23"/>
          <w:szCs w:val="23"/>
          <w:shd w:val="clear" w:color="auto" w:fill="FFFFFF"/>
          <w:lang w:val="en-GB"/>
        </w:rPr>
        <w:t>the</w:t>
      </w:r>
      <w:r w:rsidR="00FA6B7E" w:rsidRPr="009915DD">
        <w:rPr>
          <w:rFonts w:ascii="Arial" w:hAnsi="Arial" w:cs="Arial"/>
          <w:color w:val="000000" w:themeColor="text1"/>
          <w:sz w:val="23"/>
          <w:szCs w:val="23"/>
          <w:shd w:val="clear" w:color="auto" w:fill="FFFFFF"/>
          <w:lang w:val="en-GB"/>
        </w:rPr>
        <w:t xml:space="preserve"> study on distribution services has been on-going since </w:t>
      </w:r>
      <w:r w:rsidR="000F04AF" w:rsidRPr="009915DD">
        <w:rPr>
          <w:rFonts w:ascii="Arial" w:hAnsi="Arial" w:cs="Arial"/>
          <w:color w:val="000000" w:themeColor="text1"/>
          <w:sz w:val="23"/>
          <w:szCs w:val="23"/>
          <w:shd w:val="clear" w:color="auto" w:fill="FFFFFF"/>
          <w:lang w:val="en-GB"/>
        </w:rPr>
        <w:t>2021</w:t>
      </w:r>
      <w:r w:rsidR="000F04AF">
        <w:rPr>
          <w:rFonts w:ascii="Arial" w:hAnsi="Arial" w:cs="Arial"/>
          <w:color w:val="000000" w:themeColor="text1"/>
          <w:sz w:val="23"/>
          <w:szCs w:val="23"/>
          <w:shd w:val="clear" w:color="auto" w:fill="FFFFFF"/>
          <w:lang w:val="en-GB"/>
        </w:rPr>
        <w:t xml:space="preserve"> but</w:t>
      </w:r>
      <w:r w:rsidR="009915DD">
        <w:rPr>
          <w:rFonts w:ascii="Arial" w:hAnsi="Arial" w:cs="Arial"/>
          <w:color w:val="000000" w:themeColor="text1"/>
          <w:sz w:val="23"/>
          <w:szCs w:val="23"/>
          <w:shd w:val="clear" w:color="auto" w:fill="FFFFFF"/>
          <w:lang w:val="en-GB"/>
        </w:rPr>
        <w:t xml:space="preserve"> is yet to be completed</w:t>
      </w:r>
      <w:r w:rsidR="00FA6B7E" w:rsidRPr="009915DD">
        <w:rPr>
          <w:rFonts w:ascii="Arial" w:hAnsi="Arial" w:cs="Arial"/>
          <w:color w:val="000000" w:themeColor="text1"/>
          <w:sz w:val="23"/>
          <w:szCs w:val="23"/>
          <w:shd w:val="clear" w:color="auto" w:fill="FFFFFF"/>
          <w:lang w:val="en-GB"/>
        </w:rPr>
        <w:t xml:space="preserve">.  To assist Member States with preparation of their second round offers, a summary policy brief has been developed </w:t>
      </w:r>
      <w:r w:rsidR="009915DD">
        <w:rPr>
          <w:rFonts w:ascii="Arial" w:hAnsi="Arial" w:cs="Arial"/>
          <w:color w:val="000000" w:themeColor="text1"/>
          <w:sz w:val="23"/>
          <w:szCs w:val="23"/>
          <w:shd w:val="clear" w:color="auto" w:fill="FFFFFF"/>
          <w:lang w:val="en-GB"/>
        </w:rPr>
        <w:t>by the Secretariat and</w:t>
      </w:r>
      <w:r w:rsidR="00FA6B7E" w:rsidRPr="009915DD">
        <w:rPr>
          <w:rFonts w:ascii="Arial" w:hAnsi="Arial" w:cs="Arial"/>
          <w:color w:val="000000" w:themeColor="text1"/>
          <w:sz w:val="23"/>
          <w:szCs w:val="23"/>
          <w:shd w:val="clear" w:color="auto" w:fill="FFFFFF"/>
          <w:lang w:val="en-GB"/>
        </w:rPr>
        <w:t xml:space="preserve"> will be presented to the meeting.</w:t>
      </w:r>
    </w:p>
    <w:p w14:paraId="2B52D05A" w14:textId="77777777" w:rsidR="000F04AF" w:rsidRDefault="003070DA" w:rsidP="00E45C2C">
      <w:pPr>
        <w:pStyle w:val="ListParagraph"/>
        <w:numPr>
          <w:ilvl w:val="0"/>
          <w:numId w:val="31"/>
        </w:numPr>
        <w:spacing w:before="240" w:after="120" w:line="276" w:lineRule="auto"/>
        <w:ind w:left="1134" w:hanging="1134"/>
        <w:contextualSpacing w:val="0"/>
        <w:jc w:val="both"/>
        <w:rPr>
          <w:rFonts w:ascii="Arial" w:hAnsi="Arial" w:cs="Arial"/>
          <w:bCs/>
          <w:color w:val="000000" w:themeColor="text1"/>
          <w:sz w:val="23"/>
          <w:szCs w:val="23"/>
          <w:shd w:val="clear" w:color="auto" w:fill="FFFFFF"/>
          <w:lang w:val="en-GB"/>
        </w:rPr>
      </w:pPr>
      <w:r w:rsidRPr="009915DD">
        <w:rPr>
          <w:rFonts w:ascii="Arial" w:hAnsi="Arial" w:cs="Arial"/>
          <w:caps/>
          <w:color w:val="000000" w:themeColor="text1"/>
          <w:sz w:val="23"/>
          <w:szCs w:val="23"/>
          <w:shd w:val="clear" w:color="auto" w:fill="FFFFFF"/>
          <w:lang w:val="en-GB"/>
        </w:rPr>
        <w:t>TNF-</w:t>
      </w:r>
      <w:r w:rsidRPr="009915DD">
        <w:rPr>
          <w:rFonts w:ascii="Arial" w:hAnsi="Arial" w:cs="Arial"/>
          <w:color w:val="000000" w:themeColor="text1"/>
          <w:sz w:val="23"/>
          <w:szCs w:val="23"/>
          <w:shd w:val="clear" w:color="auto" w:fill="FFFFFF"/>
          <w:lang w:val="en-GB"/>
        </w:rPr>
        <w:t xml:space="preserve">Services is invited to note </w:t>
      </w:r>
      <w:r w:rsidRPr="009915DD">
        <w:rPr>
          <w:rFonts w:ascii="Arial" w:hAnsi="Arial" w:cs="Arial"/>
          <w:bCs/>
          <w:color w:val="000000" w:themeColor="text1"/>
          <w:sz w:val="23"/>
          <w:szCs w:val="23"/>
          <w:shd w:val="clear" w:color="auto" w:fill="FFFFFF"/>
          <w:lang w:val="en-GB"/>
        </w:rPr>
        <w:t xml:space="preserve">that the </w:t>
      </w:r>
      <w:r w:rsidR="00FA6B7E" w:rsidRPr="009915DD">
        <w:rPr>
          <w:rFonts w:ascii="Arial" w:hAnsi="Arial" w:cs="Arial"/>
          <w:bCs/>
          <w:color w:val="000000" w:themeColor="text1"/>
          <w:sz w:val="23"/>
          <w:szCs w:val="23"/>
          <w:shd w:val="clear" w:color="auto" w:fill="FFFFFF"/>
          <w:lang w:val="en-GB"/>
        </w:rPr>
        <w:t xml:space="preserve">Secretariat is keen to convene a first meeting of the </w:t>
      </w:r>
      <w:r w:rsidRPr="009915DD">
        <w:rPr>
          <w:rFonts w:ascii="Arial" w:hAnsi="Arial" w:cs="Arial"/>
          <w:bCs/>
          <w:color w:val="000000" w:themeColor="text1"/>
          <w:sz w:val="23"/>
          <w:szCs w:val="23"/>
          <w:shd w:val="clear" w:color="auto" w:fill="FFFFFF"/>
          <w:lang w:val="en-GB"/>
        </w:rPr>
        <w:t>SFG-</w:t>
      </w:r>
      <w:r w:rsidR="00FA6B7E" w:rsidRPr="009915DD">
        <w:rPr>
          <w:rFonts w:ascii="Arial" w:hAnsi="Arial" w:cs="Arial"/>
          <w:bCs/>
          <w:color w:val="000000" w:themeColor="text1"/>
          <w:sz w:val="23"/>
          <w:szCs w:val="23"/>
          <w:shd w:val="clear" w:color="auto" w:fill="FFFFFF"/>
          <w:lang w:val="en-GB"/>
        </w:rPr>
        <w:t>Distribution</w:t>
      </w:r>
      <w:r w:rsidRPr="009915DD">
        <w:rPr>
          <w:rFonts w:ascii="Arial" w:hAnsi="Arial" w:cs="Arial"/>
          <w:bCs/>
          <w:color w:val="000000" w:themeColor="text1"/>
          <w:sz w:val="23"/>
          <w:szCs w:val="23"/>
          <w:shd w:val="clear" w:color="auto" w:fill="FFFFFF"/>
          <w:lang w:val="en-GB"/>
        </w:rPr>
        <w:t xml:space="preserve"> Services </w:t>
      </w:r>
      <w:r w:rsidR="00FA6B7E" w:rsidRPr="009915DD">
        <w:rPr>
          <w:rFonts w:ascii="Arial" w:hAnsi="Arial" w:cs="Arial"/>
          <w:bCs/>
          <w:color w:val="000000" w:themeColor="text1"/>
          <w:sz w:val="23"/>
          <w:szCs w:val="23"/>
          <w:shd w:val="clear" w:color="auto" w:fill="FFFFFF"/>
          <w:lang w:val="en-GB"/>
        </w:rPr>
        <w:t>alongside its 46</w:t>
      </w:r>
      <w:r w:rsidR="00FA6B7E" w:rsidRPr="009915DD">
        <w:rPr>
          <w:rFonts w:ascii="Arial" w:hAnsi="Arial" w:cs="Arial"/>
          <w:bCs/>
          <w:color w:val="000000" w:themeColor="text1"/>
          <w:sz w:val="23"/>
          <w:szCs w:val="23"/>
          <w:shd w:val="clear" w:color="auto" w:fill="FFFFFF"/>
          <w:vertAlign w:val="superscript"/>
          <w:lang w:val="en-GB"/>
        </w:rPr>
        <w:t>th</w:t>
      </w:r>
      <w:r w:rsidR="00FA6B7E" w:rsidRPr="009915DD">
        <w:rPr>
          <w:rFonts w:ascii="Arial" w:hAnsi="Arial" w:cs="Arial"/>
          <w:bCs/>
          <w:color w:val="000000" w:themeColor="text1"/>
          <w:sz w:val="23"/>
          <w:szCs w:val="23"/>
          <w:shd w:val="clear" w:color="auto" w:fill="FFFFFF"/>
          <w:lang w:val="en-GB"/>
        </w:rPr>
        <w:t xml:space="preserve"> meeting</w:t>
      </w:r>
      <w:r w:rsidRPr="009915DD">
        <w:rPr>
          <w:rFonts w:ascii="Arial" w:hAnsi="Arial" w:cs="Arial"/>
          <w:bCs/>
          <w:color w:val="000000" w:themeColor="text1"/>
          <w:sz w:val="23"/>
          <w:szCs w:val="23"/>
          <w:shd w:val="clear" w:color="auto" w:fill="FFFFFF"/>
          <w:lang w:val="en-GB"/>
        </w:rPr>
        <w:t>.</w:t>
      </w:r>
    </w:p>
    <w:p w14:paraId="17D5F377" w14:textId="7E1F22C2" w:rsidR="00772C79" w:rsidRPr="000F04AF" w:rsidRDefault="003070DA" w:rsidP="00E45C2C">
      <w:pPr>
        <w:pStyle w:val="ListParagraph"/>
        <w:numPr>
          <w:ilvl w:val="0"/>
          <w:numId w:val="31"/>
        </w:numPr>
        <w:spacing w:before="240" w:after="120" w:line="276" w:lineRule="auto"/>
        <w:ind w:left="1134" w:hanging="1134"/>
        <w:contextualSpacing w:val="0"/>
        <w:jc w:val="both"/>
        <w:rPr>
          <w:rFonts w:ascii="Arial" w:hAnsi="Arial" w:cs="Arial"/>
          <w:bCs/>
          <w:color w:val="000000" w:themeColor="text1"/>
          <w:sz w:val="23"/>
          <w:szCs w:val="23"/>
          <w:highlight w:val="lightGray"/>
          <w:shd w:val="clear" w:color="auto" w:fill="FFFFFF"/>
          <w:lang w:val="en-GB"/>
        </w:rPr>
      </w:pPr>
      <w:r w:rsidRPr="000F04AF">
        <w:rPr>
          <w:rFonts w:ascii="Arial" w:hAnsi="Arial" w:cs="Arial"/>
          <w:color w:val="000000" w:themeColor="text1"/>
          <w:sz w:val="23"/>
          <w:szCs w:val="23"/>
          <w:highlight w:val="lightGray"/>
          <w:shd w:val="clear" w:color="auto" w:fill="FFFFFF"/>
          <w:lang w:val="en-GB"/>
        </w:rPr>
        <w:t xml:space="preserve">TNF is invited to </w:t>
      </w:r>
      <w:r w:rsidR="00840264" w:rsidRPr="000F04AF">
        <w:rPr>
          <w:rFonts w:ascii="Arial" w:hAnsi="Arial" w:cs="Arial"/>
          <w:color w:val="000000" w:themeColor="text1"/>
          <w:sz w:val="23"/>
          <w:szCs w:val="23"/>
          <w:highlight w:val="lightGray"/>
          <w:shd w:val="clear" w:color="auto" w:fill="FFFFFF"/>
          <w:lang w:val="en-GB"/>
        </w:rPr>
        <w:t xml:space="preserve">consider </w:t>
      </w:r>
      <w:r w:rsidR="00FA6B7E" w:rsidRPr="000F04AF">
        <w:rPr>
          <w:rFonts w:ascii="Arial" w:hAnsi="Arial" w:cs="Arial"/>
          <w:color w:val="000000" w:themeColor="text1"/>
          <w:sz w:val="23"/>
          <w:szCs w:val="23"/>
          <w:highlight w:val="lightGray"/>
          <w:shd w:val="clear" w:color="auto" w:fill="FFFFFF"/>
          <w:lang w:val="en-GB"/>
        </w:rPr>
        <w:t xml:space="preserve">the draft policy brief </w:t>
      </w:r>
      <w:r w:rsidR="00840264" w:rsidRPr="000F04AF">
        <w:rPr>
          <w:rFonts w:ascii="Arial" w:hAnsi="Arial" w:cs="Arial"/>
          <w:color w:val="000000" w:themeColor="text1"/>
          <w:sz w:val="23"/>
          <w:szCs w:val="23"/>
          <w:highlight w:val="lightGray"/>
          <w:shd w:val="clear" w:color="auto" w:fill="FFFFFF"/>
          <w:lang w:val="en-GB"/>
        </w:rPr>
        <w:t xml:space="preserve">and </w:t>
      </w:r>
      <w:r w:rsidR="00266588">
        <w:rPr>
          <w:rFonts w:ascii="Arial" w:hAnsi="Arial" w:cs="Arial"/>
          <w:color w:val="000000" w:themeColor="text1"/>
          <w:sz w:val="23"/>
          <w:szCs w:val="23"/>
          <w:highlight w:val="lightGray"/>
          <w:shd w:val="clear" w:color="auto" w:fill="FFFFFF"/>
          <w:lang w:val="en-GB"/>
        </w:rPr>
        <w:t xml:space="preserve">encourage </w:t>
      </w:r>
      <w:r w:rsidR="00840264" w:rsidRPr="000F04AF">
        <w:rPr>
          <w:rFonts w:ascii="Arial" w:hAnsi="Arial" w:cs="Arial"/>
          <w:color w:val="000000" w:themeColor="text1"/>
          <w:sz w:val="23"/>
          <w:szCs w:val="23"/>
          <w:highlight w:val="lightGray"/>
          <w:shd w:val="clear" w:color="auto" w:fill="FFFFFF"/>
          <w:lang w:val="en-GB"/>
        </w:rPr>
        <w:t>Member States to make use of it, as may be relevant, in preparation of their national requests and offers in distribution services</w:t>
      </w:r>
      <w:r w:rsidRPr="000F04AF">
        <w:rPr>
          <w:rFonts w:ascii="Arial" w:hAnsi="Arial" w:cs="Arial"/>
          <w:color w:val="000000" w:themeColor="text1"/>
          <w:sz w:val="23"/>
          <w:szCs w:val="23"/>
          <w:highlight w:val="lightGray"/>
          <w:shd w:val="clear" w:color="auto" w:fill="FFFFFF"/>
          <w:lang w:val="en-GB"/>
        </w:rPr>
        <w:t xml:space="preserve">.  </w:t>
      </w:r>
    </w:p>
    <w:p w14:paraId="3530E85E" w14:textId="133FFFFF" w:rsidR="00772C79" w:rsidRPr="009915DD" w:rsidRDefault="003771DB" w:rsidP="006A1DCF">
      <w:pPr>
        <w:pStyle w:val="ListParagraph"/>
        <w:numPr>
          <w:ilvl w:val="0"/>
          <w:numId w:val="1"/>
        </w:numPr>
        <w:tabs>
          <w:tab w:val="left" w:pos="1170"/>
        </w:tabs>
        <w:spacing w:before="240" w:after="120" w:line="276" w:lineRule="auto"/>
        <w:ind w:left="1170" w:hanging="1170"/>
        <w:contextualSpacing w:val="0"/>
        <w:jc w:val="both"/>
        <w:rPr>
          <w:rFonts w:ascii="Arial" w:hAnsi="Arial" w:cs="Arial"/>
          <w:b/>
          <w:bCs/>
          <w:caps/>
          <w:color w:val="000000" w:themeColor="text1"/>
          <w:sz w:val="23"/>
          <w:szCs w:val="23"/>
          <w:shd w:val="clear" w:color="auto" w:fill="FFFFFF"/>
          <w:lang w:val="en-GB"/>
        </w:rPr>
      </w:pPr>
      <w:r w:rsidRPr="009915DD">
        <w:rPr>
          <w:rFonts w:ascii="Arial" w:hAnsi="Arial" w:cs="Arial"/>
          <w:b/>
          <w:caps/>
          <w:sz w:val="23"/>
          <w:szCs w:val="23"/>
        </w:rPr>
        <w:t>CONSIDERATION OF THE REPORT OF THE 3</w:t>
      </w:r>
      <w:r w:rsidRPr="009915DD">
        <w:rPr>
          <w:rFonts w:ascii="Arial" w:hAnsi="Arial" w:cs="Arial"/>
          <w:b/>
          <w:caps/>
          <w:sz w:val="23"/>
          <w:szCs w:val="23"/>
          <w:vertAlign w:val="superscript"/>
        </w:rPr>
        <w:t>RD</w:t>
      </w:r>
      <w:r w:rsidRPr="009915DD">
        <w:rPr>
          <w:rFonts w:ascii="Arial" w:hAnsi="Arial" w:cs="Arial"/>
          <w:b/>
          <w:caps/>
          <w:sz w:val="23"/>
          <w:szCs w:val="23"/>
        </w:rPr>
        <w:t xml:space="preserve"> </w:t>
      </w:r>
      <w:r w:rsidR="00B66BA3" w:rsidRPr="009915DD">
        <w:rPr>
          <w:rFonts w:ascii="Arial" w:hAnsi="Arial" w:cs="Arial"/>
          <w:b/>
          <w:caps/>
          <w:sz w:val="23"/>
          <w:szCs w:val="23"/>
        </w:rPr>
        <w:t>SECTOR FOCUS GROUP (</w:t>
      </w:r>
      <w:r w:rsidRPr="009915DD">
        <w:rPr>
          <w:rFonts w:ascii="Arial" w:hAnsi="Arial" w:cs="Arial"/>
          <w:b/>
          <w:caps/>
          <w:sz w:val="23"/>
          <w:szCs w:val="23"/>
        </w:rPr>
        <w:t>SFG</w:t>
      </w:r>
      <w:r w:rsidR="00B66BA3" w:rsidRPr="009915DD">
        <w:rPr>
          <w:rFonts w:ascii="Arial" w:hAnsi="Arial" w:cs="Arial"/>
          <w:b/>
          <w:caps/>
          <w:sz w:val="23"/>
          <w:szCs w:val="23"/>
        </w:rPr>
        <w:t>)</w:t>
      </w:r>
      <w:r w:rsidRPr="009915DD">
        <w:rPr>
          <w:rFonts w:ascii="Arial" w:hAnsi="Arial" w:cs="Arial"/>
          <w:b/>
          <w:caps/>
          <w:sz w:val="23"/>
          <w:szCs w:val="23"/>
        </w:rPr>
        <w:t>-BUSINESS SERVICES MEETING</w:t>
      </w:r>
    </w:p>
    <w:p w14:paraId="5A763B2D" w14:textId="04C91C7E" w:rsidR="00B66BA3" w:rsidRPr="00766B66" w:rsidRDefault="00B66BA3" w:rsidP="00E45C2C">
      <w:pPr>
        <w:pStyle w:val="ListParagraph"/>
        <w:keepNext/>
        <w:numPr>
          <w:ilvl w:val="1"/>
          <w:numId w:val="32"/>
        </w:numPr>
        <w:spacing w:before="240" w:after="120" w:line="276" w:lineRule="auto"/>
        <w:ind w:left="1134" w:hanging="1134"/>
        <w:contextualSpacing w:val="0"/>
        <w:jc w:val="both"/>
        <w:rPr>
          <w:rFonts w:ascii="Arial" w:hAnsi="Arial" w:cs="Arial"/>
          <w:caps/>
          <w:color w:val="000000" w:themeColor="text1"/>
          <w:sz w:val="23"/>
          <w:szCs w:val="23"/>
          <w:shd w:val="clear" w:color="auto" w:fill="FFFFFF"/>
          <w:lang w:val="en-GB"/>
        </w:rPr>
      </w:pPr>
      <w:r w:rsidRPr="009915DD">
        <w:rPr>
          <w:rFonts w:ascii="Arial" w:hAnsi="Arial" w:cs="Arial"/>
          <w:caps/>
          <w:color w:val="000000" w:themeColor="text1"/>
          <w:sz w:val="23"/>
          <w:szCs w:val="23"/>
          <w:shd w:val="clear" w:color="auto" w:fill="FFFFFF"/>
          <w:lang w:val="en-GB"/>
        </w:rPr>
        <w:t>TNF-</w:t>
      </w:r>
      <w:r w:rsidRPr="009915DD">
        <w:rPr>
          <w:rFonts w:ascii="Arial" w:hAnsi="Arial" w:cs="Arial"/>
          <w:color w:val="000000" w:themeColor="text1"/>
          <w:sz w:val="23"/>
          <w:szCs w:val="23"/>
          <w:shd w:val="clear" w:color="auto" w:fill="FFFFFF"/>
          <w:lang w:val="en-GB"/>
        </w:rPr>
        <w:t xml:space="preserve">Services will recall that the </w:t>
      </w:r>
      <w:r w:rsidRPr="009915DD">
        <w:rPr>
          <w:rFonts w:ascii="Arial" w:hAnsi="Arial" w:cs="Arial"/>
          <w:bCs/>
          <w:color w:val="000000" w:themeColor="text1"/>
          <w:sz w:val="23"/>
          <w:szCs w:val="23"/>
          <w:shd w:val="clear" w:color="auto" w:fill="FFFFFF"/>
          <w:lang w:val="en-GB"/>
        </w:rPr>
        <w:t>SFG-Business Services was constituted primarily to assist TNF-Services in identifying the trade negotiating issues in the business services sector, based on development trends, trade barriers and regulatory challenges, and to consider issues relating to Mutual Recognitions Agreements (MRAs).  TNF will also recall that the SFG-Business Services held its first two meetings from 9-11 May 2022 and 21-23 November 2022.</w:t>
      </w:r>
    </w:p>
    <w:p w14:paraId="44076FD4" w14:textId="4B78D66B" w:rsidR="00EE7457" w:rsidRPr="00075750" w:rsidRDefault="00B66BA3" w:rsidP="00075750">
      <w:pPr>
        <w:pStyle w:val="ListParagraph"/>
        <w:numPr>
          <w:ilvl w:val="1"/>
          <w:numId w:val="32"/>
        </w:numPr>
        <w:spacing w:before="240" w:after="120" w:line="276" w:lineRule="auto"/>
        <w:ind w:left="1134" w:hanging="1134"/>
        <w:contextualSpacing w:val="0"/>
        <w:jc w:val="both"/>
        <w:rPr>
          <w:rFonts w:ascii="Arial" w:hAnsi="Arial" w:cs="Arial"/>
          <w:bCs/>
          <w:color w:val="000000" w:themeColor="text1"/>
          <w:sz w:val="23"/>
          <w:szCs w:val="23"/>
          <w:shd w:val="clear" w:color="auto" w:fill="FFFFFF"/>
          <w:lang w:val="en-GB"/>
        </w:rPr>
      </w:pPr>
      <w:r w:rsidRPr="009915DD">
        <w:rPr>
          <w:rFonts w:ascii="Arial" w:hAnsi="Arial" w:cs="Arial"/>
          <w:caps/>
          <w:color w:val="000000" w:themeColor="text1"/>
          <w:sz w:val="23"/>
          <w:szCs w:val="23"/>
          <w:shd w:val="clear" w:color="auto" w:fill="FFFFFF"/>
          <w:lang w:val="en-GB"/>
        </w:rPr>
        <w:t>TNF-</w:t>
      </w:r>
      <w:r w:rsidRPr="009915DD">
        <w:rPr>
          <w:rFonts w:ascii="Arial" w:hAnsi="Arial" w:cs="Arial"/>
          <w:color w:val="000000" w:themeColor="text1"/>
          <w:sz w:val="23"/>
          <w:szCs w:val="23"/>
          <w:shd w:val="clear" w:color="auto" w:fill="FFFFFF"/>
          <w:lang w:val="en-GB"/>
        </w:rPr>
        <w:t xml:space="preserve">Services is invited to note </w:t>
      </w:r>
      <w:r w:rsidRPr="009915DD">
        <w:rPr>
          <w:rFonts w:ascii="Arial" w:hAnsi="Arial" w:cs="Arial"/>
          <w:bCs/>
          <w:color w:val="000000" w:themeColor="text1"/>
          <w:sz w:val="23"/>
          <w:szCs w:val="23"/>
          <w:shd w:val="clear" w:color="auto" w:fill="FFFFFF"/>
          <w:lang w:val="en-GB"/>
        </w:rPr>
        <w:t xml:space="preserve">that the SFG-Business Services will </w:t>
      </w:r>
      <w:r w:rsidR="00266588">
        <w:rPr>
          <w:rFonts w:ascii="Arial" w:hAnsi="Arial" w:cs="Arial"/>
          <w:bCs/>
          <w:color w:val="000000" w:themeColor="text1"/>
          <w:sz w:val="23"/>
          <w:szCs w:val="23"/>
          <w:shd w:val="clear" w:color="auto" w:fill="FFFFFF"/>
          <w:lang w:val="en-GB"/>
        </w:rPr>
        <w:t xml:space="preserve">have </w:t>
      </w:r>
      <w:r w:rsidR="00840264" w:rsidRPr="009915DD">
        <w:rPr>
          <w:rFonts w:ascii="Arial" w:hAnsi="Arial" w:cs="Arial"/>
          <w:bCs/>
          <w:color w:val="000000" w:themeColor="text1"/>
          <w:sz w:val="23"/>
          <w:szCs w:val="23"/>
          <w:shd w:val="clear" w:color="auto" w:fill="FFFFFF"/>
          <w:lang w:val="en-GB"/>
        </w:rPr>
        <w:t>h</w:t>
      </w:r>
      <w:r w:rsidR="00266588">
        <w:rPr>
          <w:rFonts w:ascii="Arial" w:hAnsi="Arial" w:cs="Arial"/>
          <w:bCs/>
          <w:color w:val="000000" w:themeColor="text1"/>
          <w:sz w:val="23"/>
          <w:szCs w:val="23"/>
          <w:shd w:val="clear" w:color="auto" w:fill="FFFFFF"/>
          <w:lang w:val="en-GB"/>
        </w:rPr>
        <w:t>e</w:t>
      </w:r>
      <w:r w:rsidR="00840264" w:rsidRPr="009915DD">
        <w:rPr>
          <w:rFonts w:ascii="Arial" w:hAnsi="Arial" w:cs="Arial"/>
          <w:bCs/>
          <w:color w:val="000000" w:themeColor="text1"/>
          <w:sz w:val="23"/>
          <w:szCs w:val="23"/>
          <w:shd w:val="clear" w:color="auto" w:fill="FFFFFF"/>
          <w:lang w:val="en-GB"/>
        </w:rPr>
        <w:t xml:space="preserve">ld </w:t>
      </w:r>
      <w:r w:rsidRPr="009915DD">
        <w:rPr>
          <w:rFonts w:ascii="Arial" w:hAnsi="Arial" w:cs="Arial"/>
          <w:bCs/>
          <w:color w:val="000000" w:themeColor="text1"/>
          <w:sz w:val="23"/>
          <w:szCs w:val="23"/>
          <w:shd w:val="clear" w:color="auto" w:fill="FFFFFF"/>
          <w:lang w:val="en-GB"/>
        </w:rPr>
        <w:t>its third meeting from 2</w:t>
      </w:r>
      <w:r w:rsidR="00840264" w:rsidRPr="00266588">
        <w:rPr>
          <w:rFonts w:ascii="Arial" w:hAnsi="Arial" w:cs="Arial"/>
          <w:bCs/>
          <w:color w:val="000000" w:themeColor="text1"/>
          <w:sz w:val="23"/>
          <w:szCs w:val="23"/>
          <w:shd w:val="clear" w:color="auto" w:fill="FFFFFF"/>
          <w:lang w:val="en-GB"/>
        </w:rPr>
        <w:t>6</w:t>
      </w:r>
      <w:r w:rsidRPr="00266588">
        <w:rPr>
          <w:rFonts w:ascii="Arial" w:hAnsi="Arial" w:cs="Arial"/>
          <w:bCs/>
          <w:color w:val="000000" w:themeColor="text1"/>
          <w:sz w:val="23"/>
          <w:szCs w:val="23"/>
          <w:shd w:val="clear" w:color="auto" w:fill="FFFFFF"/>
          <w:lang w:val="en-GB"/>
        </w:rPr>
        <w:t>-27 April 2023</w:t>
      </w:r>
      <w:r w:rsidR="00840264" w:rsidRPr="00266588">
        <w:rPr>
          <w:rFonts w:ascii="Arial" w:hAnsi="Arial" w:cs="Arial"/>
          <w:bCs/>
          <w:color w:val="000000" w:themeColor="text1"/>
          <w:sz w:val="23"/>
          <w:szCs w:val="23"/>
          <w:shd w:val="clear" w:color="auto" w:fill="FFFFFF"/>
          <w:lang w:val="en-GB"/>
        </w:rPr>
        <w:t>, preceded by a regional workshop on developing SADC MRAs for professional services held from 24-26 April 2023, in Johannesburg, South Africa</w:t>
      </w:r>
      <w:r w:rsidRPr="00266588">
        <w:rPr>
          <w:rFonts w:ascii="Arial" w:hAnsi="Arial" w:cs="Arial"/>
          <w:bCs/>
          <w:color w:val="000000" w:themeColor="text1"/>
          <w:sz w:val="23"/>
          <w:szCs w:val="23"/>
          <w:shd w:val="clear" w:color="auto" w:fill="FFFFFF"/>
          <w:lang w:val="en-GB"/>
        </w:rPr>
        <w:t xml:space="preserve">.  </w:t>
      </w:r>
      <w:r w:rsidR="005D216A" w:rsidRPr="00266588">
        <w:rPr>
          <w:rFonts w:ascii="Arial" w:hAnsi="Arial" w:cs="Arial"/>
          <w:bCs/>
          <w:color w:val="000000" w:themeColor="text1"/>
          <w:sz w:val="23"/>
          <w:szCs w:val="23"/>
          <w:shd w:val="clear" w:color="auto" w:fill="FFFFFF"/>
          <w:lang w:val="en-GB"/>
        </w:rPr>
        <w:t>The main objective of the workshop w</w:t>
      </w:r>
      <w:r w:rsidR="00266588" w:rsidRPr="00266588">
        <w:rPr>
          <w:rFonts w:ascii="Arial" w:hAnsi="Arial" w:cs="Arial"/>
          <w:bCs/>
          <w:color w:val="000000" w:themeColor="text1"/>
          <w:sz w:val="23"/>
          <w:szCs w:val="23"/>
          <w:shd w:val="clear" w:color="auto" w:fill="FFFFFF"/>
          <w:lang w:val="en-GB"/>
        </w:rPr>
        <w:t>ill have been</w:t>
      </w:r>
      <w:r w:rsidR="005D216A" w:rsidRPr="00266588">
        <w:rPr>
          <w:rFonts w:ascii="Arial" w:hAnsi="Arial" w:cs="Arial"/>
          <w:bCs/>
          <w:color w:val="000000" w:themeColor="text1"/>
          <w:sz w:val="23"/>
          <w:szCs w:val="23"/>
          <w:shd w:val="clear" w:color="auto" w:fill="FFFFFF"/>
          <w:lang w:val="en-GB"/>
        </w:rPr>
        <w:t xml:space="preserve"> to develop a common understanding of different approaches in developing </w:t>
      </w:r>
      <w:r w:rsidR="00EE7457" w:rsidRPr="00266588">
        <w:rPr>
          <w:rFonts w:ascii="Arial" w:hAnsi="Arial" w:cs="Arial"/>
          <w:bCs/>
          <w:color w:val="000000" w:themeColor="text1"/>
          <w:sz w:val="23"/>
          <w:szCs w:val="23"/>
          <w:shd w:val="clear" w:color="auto" w:fill="FFFFFF"/>
          <w:lang w:val="en-GB"/>
        </w:rPr>
        <w:t xml:space="preserve">MRAs for professional services in line with Article 7 of the Protocol </w:t>
      </w:r>
      <w:r w:rsidR="00EE7457" w:rsidRPr="00266588">
        <w:rPr>
          <w:rFonts w:ascii="Arial" w:hAnsi="Arial" w:cs="Arial"/>
          <w:bCs/>
          <w:color w:val="000000" w:themeColor="text1"/>
          <w:sz w:val="23"/>
          <w:szCs w:val="23"/>
          <w:shd w:val="clear" w:color="auto" w:fill="FFFFFF"/>
          <w:lang w:val="en-GB"/>
        </w:rPr>
        <w:lastRenderedPageBreak/>
        <w:t>on Trade in Services. The 3</w:t>
      </w:r>
      <w:r w:rsidR="00EE7457" w:rsidRPr="00266588">
        <w:rPr>
          <w:rFonts w:ascii="Arial" w:hAnsi="Arial" w:cs="Arial"/>
          <w:bCs/>
          <w:color w:val="000000" w:themeColor="text1"/>
          <w:sz w:val="23"/>
          <w:szCs w:val="23"/>
          <w:shd w:val="clear" w:color="auto" w:fill="FFFFFF"/>
          <w:vertAlign w:val="superscript"/>
          <w:lang w:val="en-GB"/>
        </w:rPr>
        <w:t>rd</w:t>
      </w:r>
      <w:r w:rsidR="00EE7457" w:rsidRPr="00266588">
        <w:rPr>
          <w:rFonts w:ascii="Arial" w:hAnsi="Arial" w:cs="Arial"/>
          <w:bCs/>
          <w:color w:val="000000" w:themeColor="text1"/>
          <w:sz w:val="23"/>
          <w:szCs w:val="23"/>
          <w:shd w:val="clear" w:color="auto" w:fill="FFFFFF"/>
          <w:lang w:val="en-GB"/>
        </w:rPr>
        <w:t xml:space="preserve"> SFG-Business Services</w:t>
      </w:r>
      <w:r w:rsidR="005D216A" w:rsidRPr="00266588" w:rsidDel="00840264">
        <w:rPr>
          <w:rFonts w:ascii="Arial" w:hAnsi="Arial" w:cs="Arial"/>
          <w:bCs/>
          <w:color w:val="000000" w:themeColor="text1"/>
          <w:sz w:val="23"/>
          <w:szCs w:val="23"/>
          <w:shd w:val="clear" w:color="auto" w:fill="FFFFFF"/>
          <w:lang w:val="en-GB"/>
        </w:rPr>
        <w:t xml:space="preserve"> </w:t>
      </w:r>
      <w:r w:rsidR="00266588">
        <w:rPr>
          <w:rFonts w:ascii="Arial" w:hAnsi="Arial" w:cs="Arial"/>
          <w:bCs/>
          <w:color w:val="000000" w:themeColor="text1"/>
          <w:sz w:val="23"/>
          <w:szCs w:val="23"/>
          <w:shd w:val="clear" w:color="auto" w:fill="FFFFFF"/>
          <w:lang w:val="en-GB"/>
        </w:rPr>
        <w:t xml:space="preserve">will have </w:t>
      </w:r>
      <w:r w:rsidR="00EE7457" w:rsidRPr="00266588">
        <w:rPr>
          <w:rFonts w:ascii="Arial" w:hAnsi="Arial" w:cs="Arial"/>
          <w:bCs/>
          <w:color w:val="000000" w:themeColor="text1"/>
          <w:sz w:val="23"/>
          <w:szCs w:val="23"/>
          <w:shd w:val="clear" w:color="auto" w:fill="FFFFFF"/>
          <w:lang w:val="en-GB"/>
        </w:rPr>
        <w:t>considered the recommendations of the workshop</w:t>
      </w:r>
      <w:r w:rsidR="00EE7457">
        <w:rPr>
          <w:rFonts w:ascii="Arial" w:hAnsi="Arial" w:cs="Arial"/>
          <w:bCs/>
          <w:color w:val="000000" w:themeColor="text1"/>
          <w:sz w:val="23"/>
          <w:szCs w:val="23"/>
          <w:shd w:val="clear" w:color="auto" w:fill="FFFFFF"/>
          <w:lang w:val="en-GB"/>
        </w:rPr>
        <w:t xml:space="preserve"> as well as matters arising from the 2</w:t>
      </w:r>
      <w:r w:rsidR="00EE7457" w:rsidRPr="00075750">
        <w:rPr>
          <w:rFonts w:ascii="Arial" w:hAnsi="Arial" w:cs="Arial"/>
          <w:bCs/>
          <w:color w:val="000000" w:themeColor="text1"/>
          <w:sz w:val="23"/>
          <w:szCs w:val="23"/>
          <w:shd w:val="clear" w:color="auto" w:fill="FFFFFF"/>
          <w:vertAlign w:val="superscript"/>
          <w:lang w:val="en-GB"/>
        </w:rPr>
        <w:t>nd</w:t>
      </w:r>
      <w:r w:rsidR="00EE7457">
        <w:rPr>
          <w:rFonts w:ascii="Arial" w:hAnsi="Arial" w:cs="Arial"/>
          <w:bCs/>
          <w:color w:val="000000" w:themeColor="text1"/>
          <w:sz w:val="23"/>
          <w:szCs w:val="23"/>
          <w:shd w:val="clear" w:color="auto" w:fill="FFFFFF"/>
          <w:lang w:val="en-GB"/>
        </w:rPr>
        <w:t xml:space="preserve"> SFG-Business Services meeting. </w:t>
      </w:r>
    </w:p>
    <w:p w14:paraId="476A12A7" w14:textId="18E7770D" w:rsidR="00B66BA3" w:rsidRDefault="00840264" w:rsidP="00E45C2C">
      <w:pPr>
        <w:pStyle w:val="ListParagraph"/>
        <w:numPr>
          <w:ilvl w:val="1"/>
          <w:numId w:val="32"/>
        </w:numPr>
        <w:spacing w:before="240" w:after="120" w:line="276" w:lineRule="auto"/>
        <w:ind w:left="1134" w:hanging="1134"/>
        <w:contextualSpacing w:val="0"/>
        <w:jc w:val="both"/>
        <w:rPr>
          <w:rFonts w:ascii="Arial" w:hAnsi="Arial" w:cs="Arial"/>
          <w:bCs/>
          <w:color w:val="000000" w:themeColor="text1"/>
          <w:sz w:val="23"/>
          <w:szCs w:val="23"/>
          <w:shd w:val="clear" w:color="auto" w:fill="FFFFFF"/>
          <w:lang w:val="en-GB"/>
        </w:rPr>
      </w:pPr>
      <w:r w:rsidRPr="00075750">
        <w:rPr>
          <w:rFonts w:ascii="Arial" w:hAnsi="Arial" w:cs="Arial"/>
          <w:bCs/>
          <w:color w:val="000000" w:themeColor="text1"/>
          <w:sz w:val="23"/>
          <w:szCs w:val="23"/>
          <w:shd w:val="clear" w:color="auto" w:fill="FFFFFF"/>
          <w:lang w:val="en-GB"/>
        </w:rPr>
        <w:t>The workshop and the 3</w:t>
      </w:r>
      <w:r w:rsidRPr="00075750">
        <w:rPr>
          <w:rFonts w:ascii="Arial" w:hAnsi="Arial" w:cs="Arial"/>
          <w:bCs/>
          <w:color w:val="000000" w:themeColor="text1"/>
          <w:sz w:val="23"/>
          <w:szCs w:val="23"/>
          <w:shd w:val="clear" w:color="auto" w:fill="FFFFFF"/>
          <w:vertAlign w:val="superscript"/>
          <w:lang w:val="en-GB"/>
        </w:rPr>
        <w:t>rd</w:t>
      </w:r>
      <w:r w:rsidRPr="00075750">
        <w:rPr>
          <w:rFonts w:ascii="Arial" w:hAnsi="Arial" w:cs="Arial"/>
          <w:bCs/>
          <w:color w:val="000000" w:themeColor="text1"/>
          <w:sz w:val="23"/>
          <w:szCs w:val="23"/>
          <w:shd w:val="clear" w:color="auto" w:fill="FFFFFF"/>
          <w:lang w:val="en-GB"/>
        </w:rPr>
        <w:t xml:space="preserve"> SF</w:t>
      </w:r>
      <w:r w:rsidR="00266588">
        <w:rPr>
          <w:rFonts w:ascii="Arial" w:hAnsi="Arial" w:cs="Arial"/>
          <w:bCs/>
          <w:color w:val="000000" w:themeColor="text1"/>
          <w:sz w:val="23"/>
          <w:szCs w:val="23"/>
          <w:shd w:val="clear" w:color="auto" w:fill="FFFFFF"/>
          <w:lang w:val="en-GB"/>
        </w:rPr>
        <w:t>G</w:t>
      </w:r>
      <w:r w:rsidRPr="00075750">
        <w:rPr>
          <w:rFonts w:ascii="Arial" w:hAnsi="Arial" w:cs="Arial"/>
          <w:bCs/>
          <w:color w:val="000000" w:themeColor="text1"/>
          <w:sz w:val="23"/>
          <w:szCs w:val="23"/>
          <w:shd w:val="clear" w:color="auto" w:fill="FFFFFF"/>
          <w:lang w:val="en-GB"/>
        </w:rPr>
        <w:t xml:space="preserve">-Business </w:t>
      </w:r>
      <w:r w:rsidR="005D216A" w:rsidRPr="00075750">
        <w:rPr>
          <w:rFonts w:ascii="Arial" w:hAnsi="Arial" w:cs="Arial"/>
          <w:bCs/>
          <w:color w:val="000000" w:themeColor="text1"/>
          <w:sz w:val="23"/>
          <w:szCs w:val="23"/>
          <w:shd w:val="clear" w:color="auto" w:fill="FFFFFF"/>
          <w:lang w:val="en-GB"/>
        </w:rPr>
        <w:t>Services</w:t>
      </w:r>
      <w:r w:rsidRPr="00075750">
        <w:rPr>
          <w:rFonts w:ascii="Arial" w:hAnsi="Arial" w:cs="Arial"/>
          <w:bCs/>
          <w:color w:val="000000" w:themeColor="text1"/>
          <w:sz w:val="23"/>
          <w:szCs w:val="23"/>
          <w:shd w:val="clear" w:color="auto" w:fill="FFFFFF"/>
          <w:lang w:val="en-GB"/>
        </w:rPr>
        <w:t xml:space="preserve"> meeting </w:t>
      </w:r>
      <w:r w:rsidR="00266588">
        <w:rPr>
          <w:rFonts w:ascii="Arial" w:hAnsi="Arial" w:cs="Arial"/>
          <w:bCs/>
          <w:color w:val="000000" w:themeColor="text1"/>
          <w:sz w:val="23"/>
          <w:szCs w:val="23"/>
          <w:shd w:val="clear" w:color="auto" w:fill="FFFFFF"/>
          <w:lang w:val="en-GB"/>
        </w:rPr>
        <w:t>will have been</w:t>
      </w:r>
      <w:r w:rsidRPr="00075750">
        <w:rPr>
          <w:rFonts w:ascii="Arial" w:hAnsi="Arial" w:cs="Arial"/>
          <w:bCs/>
          <w:color w:val="000000" w:themeColor="text1"/>
          <w:sz w:val="23"/>
          <w:szCs w:val="23"/>
          <w:shd w:val="clear" w:color="auto" w:fill="FFFFFF"/>
          <w:lang w:val="en-GB"/>
        </w:rPr>
        <w:t xml:space="preserve"> attended by representatives </w:t>
      </w:r>
      <w:r w:rsidR="00B66BA3" w:rsidRPr="00075750">
        <w:rPr>
          <w:rFonts w:ascii="Arial" w:hAnsi="Arial" w:cs="Arial"/>
          <w:bCs/>
          <w:color w:val="000000" w:themeColor="text1"/>
          <w:sz w:val="23"/>
          <w:szCs w:val="23"/>
          <w:shd w:val="clear" w:color="auto" w:fill="FFFFFF"/>
          <w:lang w:val="en-GB"/>
        </w:rPr>
        <w:t xml:space="preserve">of </w:t>
      </w:r>
      <w:r w:rsidRPr="00075750">
        <w:rPr>
          <w:rFonts w:ascii="Arial" w:hAnsi="Arial" w:cs="Arial"/>
          <w:bCs/>
          <w:color w:val="000000" w:themeColor="text1"/>
          <w:sz w:val="23"/>
          <w:szCs w:val="23"/>
          <w:shd w:val="clear" w:color="auto" w:fill="FFFFFF"/>
          <w:lang w:val="en-GB"/>
        </w:rPr>
        <w:t xml:space="preserve">national and </w:t>
      </w:r>
      <w:r w:rsidR="00B66BA3" w:rsidRPr="00075750">
        <w:rPr>
          <w:rFonts w:ascii="Arial" w:hAnsi="Arial" w:cs="Arial"/>
          <w:bCs/>
          <w:color w:val="000000" w:themeColor="text1"/>
          <w:sz w:val="23"/>
          <w:szCs w:val="23"/>
          <w:shd w:val="clear" w:color="auto" w:fill="FFFFFF"/>
          <w:lang w:val="en-GB"/>
        </w:rPr>
        <w:t>regional professional associations</w:t>
      </w:r>
      <w:r w:rsidR="00EE7457">
        <w:rPr>
          <w:rFonts w:ascii="Arial" w:hAnsi="Arial" w:cs="Arial"/>
          <w:bCs/>
          <w:color w:val="000000" w:themeColor="text1"/>
          <w:sz w:val="23"/>
          <w:szCs w:val="23"/>
          <w:shd w:val="clear" w:color="auto" w:fill="FFFFFF"/>
          <w:lang w:val="en-GB"/>
        </w:rPr>
        <w:t>. The report of the 3</w:t>
      </w:r>
      <w:r w:rsidR="00EE7457" w:rsidRPr="00075750">
        <w:rPr>
          <w:rFonts w:ascii="Arial" w:hAnsi="Arial" w:cs="Arial"/>
          <w:bCs/>
          <w:color w:val="000000" w:themeColor="text1"/>
          <w:sz w:val="23"/>
          <w:szCs w:val="23"/>
          <w:shd w:val="clear" w:color="auto" w:fill="FFFFFF"/>
          <w:vertAlign w:val="superscript"/>
          <w:lang w:val="en-GB"/>
        </w:rPr>
        <w:t>rd</w:t>
      </w:r>
      <w:r w:rsidR="00EE7457">
        <w:rPr>
          <w:rFonts w:ascii="Arial" w:hAnsi="Arial" w:cs="Arial"/>
          <w:bCs/>
          <w:color w:val="000000" w:themeColor="text1"/>
          <w:sz w:val="23"/>
          <w:szCs w:val="23"/>
          <w:shd w:val="clear" w:color="auto" w:fill="FFFFFF"/>
          <w:lang w:val="en-GB"/>
        </w:rPr>
        <w:t xml:space="preserve"> SFG-Business Services meeting, which </w:t>
      </w:r>
      <w:r w:rsidR="00266588">
        <w:rPr>
          <w:rFonts w:ascii="Arial" w:hAnsi="Arial" w:cs="Arial"/>
          <w:bCs/>
          <w:color w:val="000000" w:themeColor="text1"/>
          <w:sz w:val="23"/>
          <w:szCs w:val="23"/>
          <w:shd w:val="clear" w:color="auto" w:fill="FFFFFF"/>
          <w:lang w:val="en-GB"/>
        </w:rPr>
        <w:t xml:space="preserve">will </w:t>
      </w:r>
      <w:proofErr w:type="gramStart"/>
      <w:r w:rsidR="00EE7457">
        <w:rPr>
          <w:rFonts w:ascii="Arial" w:hAnsi="Arial" w:cs="Arial"/>
          <w:bCs/>
          <w:color w:val="000000" w:themeColor="text1"/>
          <w:sz w:val="23"/>
          <w:szCs w:val="23"/>
          <w:shd w:val="clear" w:color="auto" w:fill="FFFFFF"/>
          <w:lang w:val="en-GB"/>
        </w:rPr>
        <w:t>take into account</w:t>
      </w:r>
      <w:proofErr w:type="gramEnd"/>
      <w:r w:rsidR="00EE7457">
        <w:rPr>
          <w:rFonts w:ascii="Arial" w:hAnsi="Arial" w:cs="Arial"/>
          <w:bCs/>
          <w:color w:val="000000" w:themeColor="text1"/>
          <w:sz w:val="23"/>
          <w:szCs w:val="23"/>
          <w:shd w:val="clear" w:color="auto" w:fill="FFFFFF"/>
          <w:lang w:val="en-GB"/>
        </w:rPr>
        <w:t xml:space="preserve"> recommendations</w:t>
      </w:r>
      <w:r w:rsidR="00266588">
        <w:rPr>
          <w:rFonts w:ascii="Arial" w:hAnsi="Arial" w:cs="Arial"/>
          <w:bCs/>
          <w:color w:val="000000" w:themeColor="text1"/>
          <w:sz w:val="23"/>
          <w:szCs w:val="23"/>
          <w:shd w:val="clear" w:color="auto" w:fill="FFFFFF"/>
          <w:lang w:val="en-GB"/>
        </w:rPr>
        <w:t xml:space="preserve"> </w:t>
      </w:r>
      <w:r w:rsidR="00EE7457">
        <w:rPr>
          <w:rFonts w:ascii="Arial" w:hAnsi="Arial" w:cs="Arial"/>
          <w:bCs/>
          <w:color w:val="000000" w:themeColor="text1"/>
          <w:sz w:val="23"/>
          <w:szCs w:val="23"/>
          <w:shd w:val="clear" w:color="auto" w:fill="FFFFFF"/>
          <w:lang w:val="en-GB"/>
        </w:rPr>
        <w:t xml:space="preserve">from the MRAs workshop, </w:t>
      </w:r>
      <w:r w:rsidR="00266588">
        <w:rPr>
          <w:rFonts w:ascii="Arial" w:hAnsi="Arial" w:cs="Arial"/>
          <w:bCs/>
          <w:color w:val="000000" w:themeColor="text1"/>
          <w:sz w:val="23"/>
          <w:szCs w:val="23"/>
          <w:shd w:val="clear" w:color="auto" w:fill="FFFFFF"/>
          <w:lang w:val="en-GB"/>
        </w:rPr>
        <w:t>will be</w:t>
      </w:r>
      <w:r w:rsidR="00EE7457">
        <w:rPr>
          <w:rFonts w:ascii="Arial" w:hAnsi="Arial" w:cs="Arial"/>
          <w:bCs/>
          <w:color w:val="000000" w:themeColor="text1"/>
          <w:sz w:val="23"/>
          <w:szCs w:val="23"/>
          <w:shd w:val="clear" w:color="auto" w:fill="FFFFFF"/>
          <w:lang w:val="en-GB"/>
        </w:rPr>
        <w:t xml:space="preserve"> appended as </w:t>
      </w:r>
      <w:r w:rsidR="00951CFB">
        <w:rPr>
          <w:rFonts w:ascii="Arial" w:hAnsi="Arial" w:cs="Arial"/>
          <w:bCs/>
          <w:color w:val="000000" w:themeColor="text1"/>
          <w:sz w:val="23"/>
          <w:szCs w:val="23"/>
          <w:shd w:val="clear" w:color="auto" w:fill="FFFFFF"/>
          <w:lang w:val="en-GB"/>
        </w:rPr>
        <w:t>d</w:t>
      </w:r>
      <w:r w:rsidR="00EE7457">
        <w:rPr>
          <w:rFonts w:ascii="Arial" w:hAnsi="Arial" w:cs="Arial"/>
          <w:bCs/>
          <w:color w:val="000000" w:themeColor="text1"/>
          <w:sz w:val="23"/>
          <w:szCs w:val="23"/>
          <w:shd w:val="clear" w:color="auto" w:fill="FFFFFF"/>
          <w:lang w:val="en-GB"/>
        </w:rPr>
        <w:t xml:space="preserve">ocument </w:t>
      </w:r>
      <w:r w:rsidR="00EE7457" w:rsidRPr="00075750">
        <w:rPr>
          <w:rFonts w:ascii="Arial" w:hAnsi="Arial" w:cs="Arial"/>
          <w:b/>
          <w:color w:val="000000" w:themeColor="text1"/>
          <w:sz w:val="23"/>
          <w:szCs w:val="23"/>
          <w:shd w:val="clear" w:color="auto" w:fill="FFFFFF"/>
          <w:lang w:val="en-GB"/>
        </w:rPr>
        <w:t>SADC/TNF-Serv./45/2023/3</w:t>
      </w:r>
      <w:r w:rsidR="00B66BA3" w:rsidRPr="00075750">
        <w:rPr>
          <w:rFonts w:ascii="Arial" w:hAnsi="Arial" w:cs="Arial"/>
          <w:bCs/>
          <w:color w:val="000000" w:themeColor="text1"/>
          <w:sz w:val="23"/>
          <w:szCs w:val="23"/>
          <w:shd w:val="clear" w:color="auto" w:fill="FFFFFF"/>
          <w:lang w:val="en-GB"/>
        </w:rPr>
        <w:t>.</w:t>
      </w:r>
      <w:r w:rsidR="005D216A" w:rsidRPr="00075750">
        <w:rPr>
          <w:rFonts w:ascii="Arial" w:hAnsi="Arial" w:cs="Arial"/>
          <w:bCs/>
          <w:color w:val="000000" w:themeColor="text1"/>
          <w:sz w:val="23"/>
          <w:szCs w:val="23"/>
          <w:shd w:val="clear" w:color="auto" w:fill="FFFFFF"/>
          <w:lang w:val="en-GB"/>
        </w:rPr>
        <w:t xml:space="preserve"> </w:t>
      </w:r>
    </w:p>
    <w:p w14:paraId="18710E64" w14:textId="7D9D060F" w:rsidR="006A1DCF" w:rsidRPr="006A1DCF" w:rsidRDefault="006A1DCF" w:rsidP="00E45C2C">
      <w:pPr>
        <w:pStyle w:val="ListParagraph"/>
        <w:numPr>
          <w:ilvl w:val="1"/>
          <w:numId w:val="32"/>
        </w:numPr>
        <w:spacing w:before="240" w:after="120" w:line="276" w:lineRule="auto"/>
        <w:ind w:left="1134" w:hanging="1134"/>
        <w:contextualSpacing w:val="0"/>
        <w:jc w:val="both"/>
        <w:rPr>
          <w:rFonts w:ascii="Arial" w:hAnsi="Arial" w:cs="Arial"/>
          <w:bCs/>
          <w:color w:val="000000" w:themeColor="text1"/>
          <w:sz w:val="23"/>
          <w:szCs w:val="23"/>
          <w:highlight w:val="lightGray"/>
          <w:shd w:val="clear" w:color="auto" w:fill="FFFFFF"/>
          <w:lang w:val="en-GB"/>
        </w:rPr>
      </w:pPr>
      <w:r w:rsidRPr="006A1DCF">
        <w:rPr>
          <w:rFonts w:ascii="Arial" w:hAnsi="Arial" w:cs="Arial"/>
          <w:bCs/>
          <w:color w:val="000000" w:themeColor="text1"/>
          <w:sz w:val="23"/>
          <w:szCs w:val="23"/>
          <w:highlight w:val="lightGray"/>
          <w:shd w:val="clear" w:color="auto" w:fill="FFFFFF"/>
          <w:lang w:val="en-GB"/>
        </w:rPr>
        <w:t>TNF is invited to receive and consider the recommendations in the report of the 3</w:t>
      </w:r>
      <w:r w:rsidRPr="006A1DCF">
        <w:rPr>
          <w:rFonts w:ascii="Arial" w:hAnsi="Arial" w:cs="Arial"/>
          <w:bCs/>
          <w:color w:val="000000" w:themeColor="text1"/>
          <w:sz w:val="23"/>
          <w:szCs w:val="23"/>
          <w:highlight w:val="lightGray"/>
          <w:shd w:val="clear" w:color="auto" w:fill="FFFFFF"/>
          <w:vertAlign w:val="superscript"/>
          <w:lang w:val="en-GB"/>
        </w:rPr>
        <w:t>rd</w:t>
      </w:r>
      <w:r w:rsidRPr="006A1DCF">
        <w:rPr>
          <w:rFonts w:ascii="Arial" w:hAnsi="Arial" w:cs="Arial"/>
          <w:bCs/>
          <w:color w:val="000000" w:themeColor="text1"/>
          <w:sz w:val="23"/>
          <w:szCs w:val="23"/>
          <w:highlight w:val="lightGray"/>
          <w:shd w:val="clear" w:color="auto" w:fill="FFFFFF"/>
          <w:lang w:val="en-GB"/>
        </w:rPr>
        <w:t xml:space="preserve"> SFG-Business Services meeting in document </w:t>
      </w:r>
      <w:r w:rsidRPr="006A1DCF">
        <w:rPr>
          <w:rFonts w:ascii="Arial" w:hAnsi="Arial" w:cs="Arial"/>
          <w:b/>
          <w:color w:val="000000" w:themeColor="text1"/>
          <w:sz w:val="23"/>
          <w:szCs w:val="23"/>
          <w:highlight w:val="lightGray"/>
          <w:shd w:val="clear" w:color="auto" w:fill="FFFFFF"/>
          <w:lang w:val="en-GB"/>
        </w:rPr>
        <w:t>SADC/TNF-Serv./45/2023/3</w:t>
      </w:r>
      <w:r>
        <w:rPr>
          <w:rFonts w:ascii="Arial" w:hAnsi="Arial" w:cs="Arial"/>
          <w:bCs/>
          <w:color w:val="000000" w:themeColor="text1"/>
          <w:sz w:val="23"/>
          <w:szCs w:val="23"/>
          <w:highlight w:val="lightGray"/>
          <w:shd w:val="clear" w:color="auto" w:fill="FFFFFF"/>
          <w:lang w:val="en-GB"/>
        </w:rPr>
        <w:t xml:space="preserve">. </w:t>
      </w:r>
    </w:p>
    <w:p w14:paraId="18AC76C7" w14:textId="02933930" w:rsidR="00772C79" w:rsidRPr="009915DD" w:rsidRDefault="003771DB" w:rsidP="00266588">
      <w:pPr>
        <w:pStyle w:val="ListParagraph"/>
        <w:numPr>
          <w:ilvl w:val="0"/>
          <w:numId w:val="1"/>
        </w:numPr>
        <w:tabs>
          <w:tab w:val="left" w:pos="1170"/>
        </w:tabs>
        <w:spacing w:before="240" w:after="120" w:line="276" w:lineRule="auto"/>
        <w:ind w:left="1134" w:hanging="1134"/>
        <w:contextualSpacing w:val="0"/>
        <w:jc w:val="both"/>
        <w:rPr>
          <w:rFonts w:ascii="Arial" w:hAnsi="Arial" w:cs="Arial"/>
          <w:b/>
          <w:bCs/>
          <w:caps/>
          <w:color w:val="000000" w:themeColor="text1"/>
          <w:sz w:val="23"/>
          <w:szCs w:val="23"/>
          <w:shd w:val="clear" w:color="auto" w:fill="FFFFFF"/>
          <w:lang w:val="en-GB"/>
        </w:rPr>
      </w:pPr>
      <w:r w:rsidRPr="009915DD">
        <w:rPr>
          <w:rFonts w:ascii="Arial" w:hAnsi="Arial" w:cs="Arial"/>
          <w:b/>
          <w:caps/>
          <w:sz w:val="23"/>
          <w:szCs w:val="23"/>
        </w:rPr>
        <w:t>MEMBER STATES’ REQUESTS AND OFFERS FOR LIBERALISATION OF TRADE IN SERVICES</w:t>
      </w:r>
    </w:p>
    <w:p w14:paraId="4E41479B" w14:textId="3B95E60A" w:rsidR="00AA5DC8" w:rsidRPr="009915DD" w:rsidRDefault="003771DB" w:rsidP="00E45C2C">
      <w:pPr>
        <w:pStyle w:val="ListParagraph"/>
        <w:keepNext/>
        <w:numPr>
          <w:ilvl w:val="1"/>
          <w:numId w:val="22"/>
        </w:numPr>
        <w:spacing w:before="240" w:after="120" w:line="276" w:lineRule="auto"/>
        <w:ind w:left="1123" w:hanging="1134"/>
        <w:contextualSpacing w:val="0"/>
        <w:rPr>
          <w:rFonts w:ascii="Arial" w:hAnsi="Arial" w:cs="Arial"/>
          <w:b/>
          <w:color w:val="000000" w:themeColor="text1"/>
          <w:sz w:val="23"/>
          <w:szCs w:val="23"/>
          <w:shd w:val="clear" w:color="auto" w:fill="FFFFFF"/>
          <w:lang w:val="en-GB"/>
        </w:rPr>
      </w:pPr>
      <w:r w:rsidRPr="009915DD">
        <w:rPr>
          <w:rFonts w:ascii="Arial" w:hAnsi="Arial" w:cs="Arial"/>
          <w:b/>
          <w:color w:val="000000" w:themeColor="text1"/>
          <w:sz w:val="23"/>
          <w:szCs w:val="23"/>
          <w:shd w:val="clear" w:color="auto" w:fill="FFFFFF"/>
          <w:lang w:val="en-GB"/>
        </w:rPr>
        <w:t xml:space="preserve">Angola’s initial offer </w:t>
      </w:r>
    </w:p>
    <w:p w14:paraId="39D2115C" w14:textId="67B033E6" w:rsidR="00AA5DC8" w:rsidRDefault="00AA5DC8" w:rsidP="00E45C2C">
      <w:pPr>
        <w:pStyle w:val="ListParagraph"/>
        <w:keepNext/>
        <w:numPr>
          <w:ilvl w:val="2"/>
          <w:numId w:val="22"/>
        </w:numPr>
        <w:spacing w:before="240" w:after="120" w:line="276" w:lineRule="auto"/>
        <w:ind w:left="1134" w:hanging="1134"/>
        <w:jc w:val="both"/>
        <w:rPr>
          <w:rFonts w:ascii="Arial" w:hAnsi="Arial" w:cs="Arial"/>
          <w:bCs/>
          <w:color w:val="000000" w:themeColor="text1"/>
          <w:sz w:val="23"/>
          <w:szCs w:val="23"/>
          <w:shd w:val="clear" w:color="auto" w:fill="FFFFFF"/>
          <w:lang w:val="en-GB"/>
        </w:rPr>
      </w:pPr>
      <w:r w:rsidRPr="00E45C2C">
        <w:rPr>
          <w:rFonts w:ascii="Arial" w:hAnsi="Arial" w:cs="Arial"/>
          <w:bCs/>
          <w:color w:val="000000" w:themeColor="text1"/>
          <w:sz w:val="23"/>
          <w:szCs w:val="23"/>
          <w:shd w:val="clear" w:color="auto" w:fill="FFFFFF"/>
          <w:lang w:val="en-GB"/>
        </w:rPr>
        <w:t xml:space="preserve">TNF-Services </w:t>
      </w:r>
      <w:r w:rsidR="000E6E3D" w:rsidRPr="00E45C2C">
        <w:rPr>
          <w:rFonts w:ascii="Arial" w:hAnsi="Arial" w:cs="Arial"/>
          <w:bCs/>
          <w:color w:val="000000" w:themeColor="text1"/>
          <w:sz w:val="23"/>
          <w:szCs w:val="23"/>
          <w:shd w:val="clear" w:color="auto" w:fill="FFFFFF"/>
          <w:lang w:val="en-GB"/>
        </w:rPr>
        <w:t>will recall that, at its 44th meeting, Angola informed the meeting that she had submitted to the Secretariat for technical verification and translation her initial offer on trade in services with respect to the sectors prioritised in the first round of SADC trade in services negotiations.  TNF welcomed the submission of the initial offer and looked forward to receiving a presentation at its next meeting.</w:t>
      </w:r>
    </w:p>
    <w:p w14:paraId="460B388D" w14:textId="77777777" w:rsidR="00E45C2C" w:rsidRPr="00E45C2C" w:rsidRDefault="00E45C2C" w:rsidP="00E45C2C">
      <w:pPr>
        <w:pStyle w:val="ListParagraph"/>
        <w:keepNext/>
        <w:spacing w:before="240" w:after="120" w:line="276" w:lineRule="auto"/>
        <w:ind w:left="1134"/>
        <w:jc w:val="both"/>
        <w:rPr>
          <w:rFonts w:ascii="Arial" w:hAnsi="Arial" w:cs="Arial"/>
          <w:bCs/>
          <w:color w:val="000000" w:themeColor="text1"/>
          <w:sz w:val="23"/>
          <w:szCs w:val="23"/>
          <w:shd w:val="clear" w:color="auto" w:fill="FFFFFF"/>
          <w:lang w:val="en-GB"/>
        </w:rPr>
      </w:pPr>
    </w:p>
    <w:p w14:paraId="449F0FEB" w14:textId="5E5CE609" w:rsidR="00DB00E0" w:rsidRDefault="000E6E3D" w:rsidP="00E45C2C">
      <w:pPr>
        <w:pStyle w:val="ListParagraph"/>
        <w:keepNext/>
        <w:numPr>
          <w:ilvl w:val="2"/>
          <w:numId w:val="22"/>
        </w:numPr>
        <w:spacing w:before="240" w:after="120" w:line="276" w:lineRule="auto"/>
        <w:ind w:left="1134" w:hanging="1134"/>
        <w:jc w:val="both"/>
        <w:rPr>
          <w:rFonts w:ascii="Arial" w:hAnsi="Arial" w:cs="Arial"/>
          <w:bCs/>
          <w:color w:val="000000" w:themeColor="text1"/>
          <w:sz w:val="23"/>
          <w:szCs w:val="23"/>
          <w:shd w:val="clear" w:color="auto" w:fill="FFFFFF"/>
          <w:lang w:val="en-GB"/>
        </w:rPr>
      </w:pPr>
      <w:r w:rsidRPr="009915DD">
        <w:rPr>
          <w:rFonts w:ascii="Arial" w:hAnsi="Arial" w:cs="Arial"/>
          <w:bCs/>
          <w:color w:val="000000" w:themeColor="text1"/>
          <w:sz w:val="23"/>
          <w:szCs w:val="23"/>
          <w:shd w:val="clear" w:color="auto" w:fill="FFFFFF"/>
          <w:lang w:val="en-GB"/>
        </w:rPr>
        <w:t xml:space="preserve">TNF is invited to </w:t>
      </w:r>
      <w:r w:rsidR="00951CFB">
        <w:rPr>
          <w:rFonts w:ascii="Arial" w:hAnsi="Arial" w:cs="Arial"/>
          <w:bCs/>
          <w:color w:val="000000" w:themeColor="text1"/>
          <w:sz w:val="23"/>
          <w:szCs w:val="23"/>
          <w:shd w:val="clear" w:color="auto" w:fill="FFFFFF"/>
          <w:lang w:val="en-GB"/>
        </w:rPr>
        <w:t>note that</w:t>
      </w:r>
      <w:r w:rsidR="00E45C2C">
        <w:rPr>
          <w:rFonts w:ascii="Arial" w:hAnsi="Arial" w:cs="Arial"/>
          <w:bCs/>
          <w:color w:val="000000" w:themeColor="text1"/>
          <w:sz w:val="23"/>
          <w:szCs w:val="23"/>
          <w:shd w:val="clear" w:color="auto" w:fill="FFFFFF"/>
          <w:lang w:val="en-GB"/>
        </w:rPr>
        <w:t>,</w:t>
      </w:r>
      <w:r w:rsidR="00951CFB">
        <w:rPr>
          <w:rFonts w:ascii="Arial" w:hAnsi="Arial" w:cs="Arial"/>
          <w:bCs/>
          <w:color w:val="000000" w:themeColor="text1"/>
          <w:sz w:val="23"/>
          <w:szCs w:val="23"/>
          <w:shd w:val="clear" w:color="auto" w:fill="FFFFFF"/>
          <w:lang w:val="en-GB"/>
        </w:rPr>
        <w:t xml:space="preserve"> </w:t>
      </w:r>
      <w:r w:rsidR="00E45C2C">
        <w:rPr>
          <w:rFonts w:ascii="Arial" w:hAnsi="Arial" w:cs="Arial"/>
          <w:bCs/>
          <w:color w:val="000000" w:themeColor="text1"/>
          <w:sz w:val="23"/>
          <w:szCs w:val="23"/>
          <w:shd w:val="clear" w:color="auto" w:fill="FFFFFF"/>
          <w:lang w:val="en-GB"/>
        </w:rPr>
        <w:t>following</w:t>
      </w:r>
      <w:r w:rsidR="00951CFB">
        <w:rPr>
          <w:rFonts w:ascii="Arial" w:hAnsi="Arial" w:cs="Arial"/>
          <w:bCs/>
          <w:color w:val="000000" w:themeColor="text1"/>
          <w:sz w:val="23"/>
          <w:szCs w:val="23"/>
          <w:shd w:val="clear" w:color="auto" w:fill="FFFFFF"/>
          <w:lang w:val="en-GB"/>
        </w:rPr>
        <w:t xml:space="preserve"> </w:t>
      </w:r>
      <w:r w:rsidR="00266588">
        <w:rPr>
          <w:rFonts w:ascii="Arial" w:hAnsi="Arial" w:cs="Arial"/>
          <w:bCs/>
          <w:color w:val="000000" w:themeColor="text1"/>
          <w:sz w:val="23"/>
          <w:szCs w:val="23"/>
          <w:shd w:val="clear" w:color="auto" w:fill="FFFFFF"/>
          <w:lang w:val="en-GB"/>
        </w:rPr>
        <w:t>the</w:t>
      </w:r>
      <w:r w:rsidR="00951CFB">
        <w:rPr>
          <w:rFonts w:ascii="Arial" w:hAnsi="Arial" w:cs="Arial"/>
          <w:bCs/>
          <w:color w:val="000000" w:themeColor="text1"/>
          <w:sz w:val="23"/>
          <w:szCs w:val="23"/>
          <w:shd w:val="clear" w:color="auto" w:fill="FFFFFF"/>
          <w:lang w:val="en-GB"/>
        </w:rPr>
        <w:t xml:space="preserve"> technical check by the Secretariat, Angola has since submitted her initial offer as in document </w:t>
      </w:r>
      <w:r w:rsidR="00951CFB" w:rsidRPr="006A1DCF">
        <w:rPr>
          <w:rFonts w:ascii="Arial" w:hAnsi="Arial" w:cs="Arial"/>
          <w:b/>
          <w:color w:val="000000" w:themeColor="text1"/>
          <w:sz w:val="23"/>
          <w:szCs w:val="23"/>
          <w:shd w:val="clear" w:color="auto" w:fill="FFFFFF"/>
          <w:lang w:val="en-GB"/>
        </w:rPr>
        <w:t>SADC/</w:t>
      </w:r>
      <w:r w:rsidR="006A1DCF" w:rsidRPr="006A1DCF">
        <w:rPr>
          <w:rFonts w:ascii="Arial" w:hAnsi="Arial" w:cs="Arial"/>
          <w:b/>
          <w:color w:val="000000" w:themeColor="text1"/>
          <w:sz w:val="23"/>
          <w:szCs w:val="23"/>
          <w:shd w:val="clear" w:color="auto" w:fill="FFFFFF"/>
          <w:lang w:val="en-GB"/>
        </w:rPr>
        <w:t>TNF-Serv./1R/IO/A</w:t>
      </w:r>
      <w:r w:rsidR="006A1DCF">
        <w:rPr>
          <w:rFonts w:ascii="Arial" w:hAnsi="Arial" w:cs="Arial"/>
          <w:b/>
          <w:color w:val="000000" w:themeColor="text1"/>
          <w:sz w:val="23"/>
          <w:szCs w:val="23"/>
          <w:shd w:val="clear" w:color="auto" w:fill="FFFFFF"/>
          <w:lang w:val="en-GB"/>
        </w:rPr>
        <w:t>G</w:t>
      </w:r>
      <w:r w:rsidR="006A1DCF" w:rsidRPr="006A1DCF">
        <w:rPr>
          <w:rFonts w:ascii="Arial" w:hAnsi="Arial" w:cs="Arial"/>
          <w:b/>
          <w:color w:val="000000" w:themeColor="text1"/>
          <w:sz w:val="23"/>
          <w:szCs w:val="23"/>
          <w:shd w:val="clear" w:color="auto" w:fill="FFFFFF"/>
          <w:lang w:val="en-GB"/>
        </w:rPr>
        <w:t>O</w:t>
      </w:r>
      <w:r w:rsidR="00951CFB">
        <w:rPr>
          <w:rFonts w:ascii="Arial" w:hAnsi="Arial" w:cs="Arial"/>
          <w:bCs/>
          <w:color w:val="000000" w:themeColor="text1"/>
          <w:sz w:val="23"/>
          <w:szCs w:val="23"/>
          <w:shd w:val="clear" w:color="auto" w:fill="FFFFFF"/>
          <w:lang w:val="en-GB"/>
        </w:rPr>
        <w:t xml:space="preserve"> for circulation to the Member States. TNF will </w:t>
      </w:r>
      <w:r w:rsidRPr="009915DD">
        <w:rPr>
          <w:rFonts w:ascii="Arial" w:hAnsi="Arial" w:cs="Arial"/>
          <w:bCs/>
          <w:color w:val="000000" w:themeColor="text1"/>
          <w:sz w:val="23"/>
          <w:szCs w:val="23"/>
          <w:shd w:val="clear" w:color="auto" w:fill="FFFFFF"/>
          <w:lang w:val="en-GB"/>
        </w:rPr>
        <w:t xml:space="preserve">receive a presentation from Angola on her initial offer, and Member States </w:t>
      </w:r>
      <w:r w:rsidR="00951CFB">
        <w:rPr>
          <w:rFonts w:ascii="Arial" w:hAnsi="Arial" w:cs="Arial"/>
          <w:bCs/>
          <w:color w:val="000000" w:themeColor="text1"/>
          <w:sz w:val="23"/>
          <w:szCs w:val="23"/>
          <w:shd w:val="clear" w:color="auto" w:fill="FFFFFF"/>
          <w:lang w:val="en-GB"/>
        </w:rPr>
        <w:t xml:space="preserve">will be invited to </w:t>
      </w:r>
      <w:r w:rsidRPr="009915DD">
        <w:rPr>
          <w:rFonts w:ascii="Arial" w:hAnsi="Arial" w:cs="Arial"/>
          <w:bCs/>
          <w:color w:val="000000" w:themeColor="text1"/>
          <w:sz w:val="23"/>
          <w:szCs w:val="23"/>
          <w:shd w:val="clear" w:color="auto" w:fill="FFFFFF"/>
          <w:lang w:val="en-GB"/>
        </w:rPr>
        <w:t>comment</w:t>
      </w:r>
      <w:r w:rsidR="00951CFB">
        <w:rPr>
          <w:rFonts w:ascii="Arial" w:hAnsi="Arial" w:cs="Arial"/>
          <w:bCs/>
          <w:color w:val="000000" w:themeColor="text1"/>
          <w:sz w:val="23"/>
          <w:szCs w:val="23"/>
          <w:shd w:val="clear" w:color="auto" w:fill="FFFFFF"/>
          <w:lang w:val="en-GB"/>
        </w:rPr>
        <w:t xml:space="preserve"> or request for revision</w:t>
      </w:r>
      <w:r w:rsidRPr="009915DD">
        <w:rPr>
          <w:rFonts w:ascii="Arial" w:hAnsi="Arial" w:cs="Arial"/>
          <w:bCs/>
          <w:color w:val="000000" w:themeColor="text1"/>
          <w:sz w:val="23"/>
          <w:szCs w:val="23"/>
          <w:shd w:val="clear" w:color="auto" w:fill="FFFFFF"/>
          <w:lang w:val="en-GB"/>
        </w:rPr>
        <w:t>s</w:t>
      </w:r>
      <w:r w:rsidR="00951CFB">
        <w:rPr>
          <w:rFonts w:ascii="Arial" w:hAnsi="Arial" w:cs="Arial"/>
          <w:bCs/>
          <w:color w:val="000000" w:themeColor="text1"/>
          <w:sz w:val="23"/>
          <w:szCs w:val="23"/>
          <w:shd w:val="clear" w:color="auto" w:fill="FFFFFF"/>
          <w:lang w:val="en-GB"/>
        </w:rPr>
        <w:t>, as may be appropriate</w:t>
      </w:r>
      <w:r w:rsidR="00E45C2C">
        <w:rPr>
          <w:rFonts w:ascii="Arial" w:hAnsi="Arial" w:cs="Arial"/>
          <w:bCs/>
          <w:color w:val="000000" w:themeColor="text1"/>
          <w:sz w:val="23"/>
          <w:szCs w:val="23"/>
          <w:shd w:val="clear" w:color="auto" w:fill="FFFFFF"/>
          <w:lang w:val="en-GB"/>
        </w:rPr>
        <w:t>.</w:t>
      </w:r>
    </w:p>
    <w:p w14:paraId="5B56490A" w14:textId="77777777" w:rsidR="00E45C2C" w:rsidRPr="00E45C2C" w:rsidRDefault="00E45C2C" w:rsidP="00E45C2C">
      <w:pPr>
        <w:pStyle w:val="ListParagraph"/>
        <w:rPr>
          <w:rFonts w:ascii="Arial" w:hAnsi="Arial" w:cs="Arial"/>
          <w:bCs/>
          <w:color w:val="000000" w:themeColor="text1"/>
          <w:sz w:val="23"/>
          <w:szCs w:val="23"/>
          <w:shd w:val="clear" w:color="auto" w:fill="FFFFFF"/>
          <w:lang w:val="en-GB"/>
        </w:rPr>
      </w:pPr>
    </w:p>
    <w:p w14:paraId="05BCA544" w14:textId="77777777" w:rsidR="00951CFB" w:rsidRDefault="000E6E3D" w:rsidP="00075750">
      <w:pPr>
        <w:pStyle w:val="ListParagraph"/>
        <w:numPr>
          <w:ilvl w:val="2"/>
          <w:numId w:val="22"/>
        </w:numPr>
        <w:shd w:val="clear" w:color="auto" w:fill="D9D9D9" w:themeFill="background1" w:themeFillShade="D9"/>
        <w:spacing w:before="240" w:after="120" w:line="276" w:lineRule="auto"/>
        <w:ind w:left="1134" w:hanging="1134"/>
        <w:contextualSpacing w:val="0"/>
        <w:jc w:val="both"/>
        <w:rPr>
          <w:rFonts w:ascii="Arial" w:hAnsi="Arial" w:cs="Arial"/>
          <w:bCs/>
          <w:color w:val="000000" w:themeColor="text1"/>
          <w:sz w:val="23"/>
          <w:szCs w:val="23"/>
          <w:highlight w:val="lightGray"/>
          <w:shd w:val="clear" w:color="auto" w:fill="FFFFFF"/>
          <w:lang w:val="en-GB"/>
        </w:rPr>
      </w:pPr>
      <w:r w:rsidRPr="009915DD">
        <w:rPr>
          <w:rFonts w:ascii="Arial" w:hAnsi="Arial" w:cs="Arial"/>
          <w:bCs/>
          <w:color w:val="000000" w:themeColor="text1"/>
          <w:sz w:val="23"/>
          <w:szCs w:val="23"/>
          <w:highlight w:val="lightGray"/>
          <w:shd w:val="clear" w:color="auto" w:fill="FFFFFF"/>
          <w:lang w:val="en-GB"/>
        </w:rPr>
        <w:t>TNF is invited to</w:t>
      </w:r>
      <w:r w:rsidR="00951CFB">
        <w:rPr>
          <w:rFonts w:ascii="Arial" w:hAnsi="Arial" w:cs="Arial"/>
          <w:bCs/>
          <w:color w:val="000000" w:themeColor="text1"/>
          <w:sz w:val="23"/>
          <w:szCs w:val="23"/>
          <w:highlight w:val="lightGray"/>
          <w:shd w:val="clear" w:color="auto" w:fill="FFFFFF"/>
          <w:lang w:val="en-GB"/>
        </w:rPr>
        <w:t xml:space="preserve">: </w:t>
      </w:r>
    </w:p>
    <w:p w14:paraId="178D31BA" w14:textId="301D157D" w:rsidR="00E0762A" w:rsidRDefault="00951CFB" w:rsidP="00075750">
      <w:pPr>
        <w:pStyle w:val="ListParagraph"/>
        <w:numPr>
          <w:ilvl w:val="2"/>
          <w:numId w:val="32"/>
        </w:numPr>
        <w:shd w:val="clear" w:color="auto" w:fill="D9D9D9" w:themeFill="background1" w:themeFillShade="D9"/>
        <w:tabs>
          <w:tab w:val="left" w:pos="851"/>
        </w:tabs>
        <w:spacing w:after="0" w:line="360" w:lineRule="auto"/>
        <w:ind w:left="1559" w:hanging="425"/>
        <w:jc w:val="both"/>
        <w:rPr>
          <w:rFonts w:ascii="Arial" w:hAnsi="Arial" w:cs="Arial"/>
          <w:bCs/>
          <w:color w:val="000000" w:themeColor="text1"/>
          <w:sz w:val="23"/>
          <w:szCs w:val="23"/>
          <w:highlight w:val="lightGray"/>
          <w:shd w:val="clear" w:color="auto" w:fill="FFFFFF"/>
          <w:lang w:val="en-GB"/>
        </w:rPr>
      </w:pPr>
      <w:r w:rsidRPr="00075750">
        <w:rPr>
          <w:rFonts w:ascii="Arial" w:hAnsi="Arial" w:cs="Arial"/>
          <w:bCs/>
          <w:color w:val="000000" w:themeColor="text1"/>
          <w:sz w:val="23"/>
          <w:szCs w:val="23"/>
          <w:highlight w:val="lightGray"/>
          <w:shd w:val="clear" w:color="auto" w:fill="FFFFFF"/>
          <w:lang w:val="en-GB"/>
        </w:rPr>
        <w:t>consider</w:t>
      </w:r>
      <w:r w:rsidR="000E6E3D" w:rsidRPr="00075750">
        <w:rPr>
          <w:rFonts w:ascii="Arial" w:hAnsi="Arial" w:cs="Arial"/>
          <w:bCs/>
          <w:color w:val="000000" w:themeColor="text1"/>
          <w:sz w:val="23"/>
          <w:szCs w:val="23"/>
          <w:highlight w:val="lightGray"/>
          <w:shd w:val="clear" w:color="auto" w:fill="FFFFFF"/>
          <w:lang w:val="en-GB"/>
        </w:rPr>
        <w:t xml:space="preserve"> Angola’s </w:t>
      </w:r>
      <w:r w:rsidRPr="00075750">
        <w:rPr>
          <w:rFonts w:ascii="Arial" w:hAnsi="Arial" w:cs="Arial"/>
          <w:bCs/>
          <w:color w:val="000000" w:themeColor="text1"/>
          <w:sz w:val="23"/>
          <w:szCs w:val="23"/>
          <w:highlight w:val="lightGray"/>
          <w:shd w:val="clear" w:color="auto" w:fill="FFFFFF"/>
          <w:lang w:val="en-GB"/>
        </w:rPr>
        <w:t xml:space="preserve">initial </w:t>
      </w:r>
      <w:r w:rsidR="000E6E3D" w:rsidRPr="00075750">
        <w:rPr>
          <w:rFonts w:ascii="Arial" w:hAnsi="Arial" w:cs="Arial"/>
          <w:bCs/>
          <w:color w:val="000000" w:themeColor="text1"/>
          <w:sz w:val="23"/>
          <w:szCs w:val="23"/>
          <w:highlight w:val="lightGray"/>
          <w:shd w:val="clear" w:color="auto" w:fill="FFFFFF"/>
          <w:lang w:val="en-GB"/>
        </w:rPr>
        <w:t>offer</w:t>
      </w:r>
      <w:r w:rsidRPr="00075750">
        <w:rPr>
          <w:rFonts w:ascii="Arial" w:hAnsi="Arial" w:cs="Arial"/>
          <w:bCs/>
          <w:color w:val="000000" w:themeColor="text1"/>
          <w:sz w:val="23"/>
          <w:szCs w:val="23"/>
          <w:highlight w:val="lightGray"/>
          <w:shd w:val="clear" w:color="auto" w:fill="FFFFFF"/>
          <w:lang w:val="en-GB"/>
        </w:rPr>
        <w:t xml:space="preserve"> </w:t>
      </w:r>
      <w:r w:rsidR="006A1DCF">
        <w:rPr>
          <w:rFonts w:ascii="Arial" w:hAnsi="Arial" w:cs="Arial"/>
          <w:bCs/>
          <w:color w:val="000000" w:themeColor="text1"/>
          <w:sz w:val="23"/>
          <w:szCs w:val="23"/>
          <w:highlight w:val="lightGray"/>
          <w:shd w:val="clear" w:color="auto" w:fill="FFFFFF"/>
          <w:lang w:val="en-GB"/>
        </w:rPr>
        <w:t xml:space="preserve">in document </w:t>
      </w:r>
      <w:r w:rsidR="006A1DCF" w:rsidRPr="006A1DCF">
        <w:rPr>
          <w:rFonts w:ascii="Arial" w:hAnsi="Arial" w:cs="Arial"/>
          <w:b/>
          <w:color w:val="000000" w:themeColor="text1"/>
          <w:sz w:val="23"/>
          <w:szCs w:val="23"/>
          <w:highlight w:val="lightGray"/>
          <w:shd w:val="clear" w:color="auto" w:fill="FFFFFF"/>
          <w:lang w:val="en-GB"/>
        </w:rPr>
        <w:t>SADC/TNF-Serv./1R/IO/A</w:t>
      </w:r>
      <w:r w:rsidR="006A1DCF">
        <w:rPr>
          <w:rFonts w:ascii="Arial" w:hAnsi="Arial" w:cs="Arial"/>
          <w:b/>
          <w:color w:val="000000" w:themeColor="text1"/>
          <w:sz w:val="23"/>
          <w:szCs w:val="23"/>
          <w:highlight w:val="lightGray"/>
          <w:shd w:val="clear" w:color="auto" w:fill="FFFFFF"/>
          <w:lang w:val="en-GB"/>
        </w:rPr>
        <w:t>G</w:t>
      </w:r>
      <w:r w:rsidR="006A1DCF" w:rsidRPr="006A1DCF">
        <w:rPr>
          <w:rFonts w:ascii="Arial" w:hAnsi="Arial" w:cs="Arial"/>
          <w:b/>
          <w:color w:val="000000" w:themeColor="text1"/>
          <w:sz w:val="23"/>
          <w:szCs w:val="23"/>
          <w:highlight w:val="lightGray"/>
          <w:shd w:val="clear" w:color="auto" w:fill="FFFFFF"/>
          <w:lang w:val="en-GB"/>
        </w:rPr>
        <w:t>O</w:t>
      </w:r>
      <w:r w:rsidR="006A1DCF" w:rsidRPr="006A1DCF">
        <w:rPr>
          <w:rFonts w:ascii="Arial" w:hAnsi="Arial" w:cs="Arial"/>
          <w:bCs/>
          <w:color w:val="000000" w:themeColor="text1"/>
          <w:sz w:val="23"/>
          <w:szCs w:val="23"/>
          <w:shd w:val="clear" w:color="auto" w:fill="FFFFFF"/>
          <w:lang w:val="en-GB"/>
        </w:rPr>
        <w:t xml:space="preserve"> </w:t>
      </w:r>
      <w:r w:rsidRPr="00075750">
        <w:rPr>
          <w:rFonts w:ascii="Arial" w:hAnsi="Arial" w:cs="Arial"/>
          <w:bCs/>
          <w:color w:val="000000" w:themeColor="text1"/>
          <w:sz w:val="23"/>
          <w:szCs w:val="23"/>
          <w:highlight w:val="lightGray"/>
          <w:shd w:val="clear" w:color="auto" w:fill="FFFFFF"/>
          <w:lang w:val="en-GB"/>
        </w:rPr>
        <w:t>and provide comments and/or requests for any revisions</w:t>
      </w:r>
      <w:r w:rsidR="00E45C2C">
        <w:rPr>
          <w:rFonts w:ascii="Arial" w:hAnsi="Arial" w:cs="Arial"/>
          <w:bCs/>
          <w:color w:val="000000" w:themeColor="text1"/>
          <w:sz w:val="23"/>
          <w:szCs w:val="23"/>
          <w:highlight w:val="lightGray"/>
          <w:shd w:val="clear" w:color="auto" w:fill="FFFFFF"/>
          <w:lang w:val="en-GB"/>
        </w:rPr>
        <w:t>;</w:t>
      </w:r>
      <w:r>
        <w:rPr>
          <w:rFonts w:ascii="Arial" w:hAnsi="Arial" w:cs="Arial"/>
          <w:bCs/>
          <w:color w:val="000000" w:themeColor="text1"/>
          <w:sz w:val="23"/>
          <w:szCs w:val="23"/>
          <w:highlight w:val="lightGray"/>
          <w:shd w:val="clear" w:color="auto" w:fill="FFFFFF"/>
          <w:lang w:val="en-GB"/>
        </w:rPr>
        <w:t xml:space="preserve"> </w:t>
      </w:r>
    </w:p>
    <w:p w14:paraId="2B123F83" w14:textId="327D0624" w:rsidR="00951CFB" w:rsidRDefault="00E0762A" w:rsidP="00075750">
      <w:pPr>
        <w:pStyle w:val="ListParagraph"/>
        <w:numPr>
          <w:ilvl w:val="2"/>
          <w:numId w:val="32"/>
        </w:numPr>
        <w:shd w:val="clear" w:color="auto" w:fill="D9D9D9" w:themeFill="background1" w:themeFillShade="D9"/>
        <w:tabs>
          <w:tab w:val="left" w:pos="851"/>
        </w:tabs>
        <w:spacing w:after="0" w:line="360" w:lineRule="auto"/>
        <w:ind w:left="1559" w:hanging="425"/>
        <w:jc w:val="both"/>
        <w:rPr>
          <w:rFonts w:ascii="Arial" w:hAnsi="Arial" w:cs="Arial"/>
          <w:bCs/>
          <w:color w:val="000000" w:themeColor="text1"/>
          <w:sz w:val="23"/>
          <w:szCs w:val="23"/>
          <w:highlight w:val="lightGray"/>
          <w:shd w:val="clear" w:color="auto" w:fill="FFFFFF"/>
          <w:lang w:val="en-GB"/>
        </w:rPr>
      </w:pPr>
      <w:r>
        <w:rPr>
          <w:rFonts w:ascii="Arial" w:hAnsi="Arial" w:cs="Arial"/>
          <w:bCs/>
          <w:color w:val="000000" w:themeColor="text1"/>
          <w:sz w:val="23"/>
          <w:szCs w:val="23"/>
          <w:highlight w:val="lightGray"/>
          <w:shd w:val="clear" w:color="auto" w:fill="FFFFFF"/>
          <w:lang w:val="en-GB"/>
        </w:rPr>
        <w:t>urge Member States that would like to engage in bilateral negotiations on Angola’s initial offer to liaise with Secretariat and Angola, for necessary logistical arrangements</w:t>
      </w:r>
      <w:r w:rsidR="00E45C2C">
        <w:rPr>
          <w:rFonts w:ascii="Arial" w:hAnsi="Arial" w:cs="Arial"/>
          <w:bCs/>
          <w:color w:val="000000" w:themeColor="text1"/>
          <w:sz w:val="23"/>
          <w:szCs w:val="23"/>
          <w:highlight w:val="lightGray"/>
          <w:shd w:val="clear" w:color="auto" w:fill="FFFFFF"/>
          <w:lang w:val="en-GB"/>
        </w:rPr>
        <w:t>;</w:t>
      </w:r>
      <w:r>
        <w:rPr>
          <w:rFonts w:ascii="Arial" w:hAnsi="Arial" w:cs="Arial"/>
          <w:bCs/>
          <w:color w:val="000000" w:themeColor="text1"/>
          <w:sz w:val="23"/>
          <w:szCs w:val="23"/>
          <w:highlight w:val="lightGray"/>
          <w:shd w:val="clear" w:color="auto" w:fill="FFFFFF"/>
          <w:lang w:val="en-GB"/>
        </w:rPr>
        <w:t xml:space="preserve"> and</w:t>
      </w:r>
    </w:p>
    <w:p w14:paraId="1E565019" w14:textId="0B6C5BD2" w:rsidR="00AA5DC8" w:rsidRPr="00075750" w:rsidRDefault="00951CFB" w:rsidP="00075750">
      <w:pPr>
        <w:pStyle w:val="ListParagraph"/>
        <w:numPr>
          <w:ilvl w:val="2"/>
          <w:numId w:val="32"/>
        </w:numPr>
        <w:shd w:val="clear" w:color="auto" w:fill="D9D9D9" w:themeFill="background1" w:themeFillShade="D9"/>
        <w:tabs>
          <w:tab w:val="left" w:pos="851"/>
        </w:tabs>
        <w:spacing w:after="0" w:line="360" w:lineRule="auto"/>
        <w:ind w:left="1559" w:hanging="425"/>
        <w:jc w:val="both"/>
        <w:rPr>
          <w:rFonts w:ascii="Arial" w:hAnsi="Arial" w:cs="Arial"/>
          <w:bCs/>
          <w:color w:val="000000" w:themeColor="text1"/>
          <w:sz w:val="23"/>
          <w:szCs w:val="23"/>
          <w:highlight w:val="lightGray"/>
          <w:shd w:val="clear" w:color="auto" w:fill="FFFFFF"/>
          <w:lang w:val="en-GB"/>
        </w:rPr>
      </w:pPr>
      <w:r>
        <w:rPr>
          <w:rFonts w:ascii="Arial" w:hAnsi="Arial" w:cs="Arial"/>
          <w:bCs/>
          <w:color w:val="000000" w:themeColor="text1"/>
          <w:sz w:val="23"/>
          <w:szCs w:val="23"/>
          <w:highlight w:val="lightGray"/>
          <w:shd w:val="clear" w:color="auto" w:fill="FFFFFF"/>
          <w:lang w:val="en-GB"/>
        </w:rPr>
        <w:t>urge Angola to consider Member States</w:t>
      </w:r>
      <w:r w:rsidR="00E0762A">
        <w:rPr>
          <w:rFonts w:ascii="Arial" w:hAnsi="Arial" w:cs="Arial"/>
          <w:bCs/>
          <w:color w:val="000000" w:themeColor="text1"/>
          <w:sz w:val="23"/>
          <w:szCs w:val="23"/>
          <w:highlight w:val="lightGray"/>
          <w:shd w:val="clear" w:color="auto" w:fill="FFFFFF"/>
          <w:lang w:val="en-GB"/>
        </w:rPr>
        <w:t>’</w:t>
      </w:r>
      <w:r>
        <w:rPr>
          <w:rFonts w:ascii="Arial" w:hAnsi="Arial" w:cs="Arial"/>
          <w:bCs/>
          <w:color w:val="000000" w:themeColor="text1"/>
          <w:sz w:val="23"/>
          <w:szCs w:val="23"/>
          <w:highlight w:val="lightGray"/>
          <w:shd w:val="clear" w:color="auto" w:fill="FFFFFF"/>
          <w:lang w:val="en-GB"/>
        </w:rPr>
        <w:t xml:space="preserve"> comments/requests in revising its initial </w:t>
      </w:r>
      <w:r w:rsidR="00E0762A">
        <w:rPr>
          <w:rFonts w:ascii="Arial" w:hAnsi="Arial" w:cs="Arial"/>
          <w:bCs/>
          <w:color w:val="000000" w:themeColor="text1"/>
          <w:sz w:val="23"/>
          <w:szCs w:val="23"/>
          <w:highlight w:val="lightGray"/>
          <w:shd w:val="clear" w:color="auto" w:fill="FFFFFF"/>
          <w:lang w:val="en-GB"/>
        </w:rPr>
        <w:t xml:space="preserve">offer, as appropriate, and submit a revised offer for consideration by TNF-Services at its next meeting. </w:t>
      </w:r>
    </w:p>
    <w:p w14:paraId="2AB5A762" w14:textId="39ABAA3F" w:rsidR="003771DB" w:rsidRPr="00766B66" w:rsidRDefault="003771DB" w:rsidP="00075750">
      <w:pPr>
        <w:pStyle w:val="ListParagraph"/>
        <w:keepNext/>
        <w:numPr>
          <w:ilvl w:val="1"/>
          <w:numId w:val="22"/>
        </w:numPr>
        <w:spacing w:before="240" w:after="120" w:line="276" w:lineRule="auto"/>
        <w:ind w:left="1134" w:hanging="1134"/>
        <w:contextualSpacing w:val="0"/>
        <w:rPr>
          <w:rFonts w:ascii="Arial" w:hAnsi="Arial" w:cs="Arial"/>
          <w:b/>
          <w:color w:val="000000" w:themeColor="text1"/>
          <w:sz w:val="23"/>
          <w:szCs w:val="23"/>
          <w:shd w:val="clear" w:color="auto" w:fill="FFFFFF"/>
          <w:lang w:val="en-GB"/>
        </w:rPr>
      </w:pPr>
      <w:r w:rsidRPr="009915DD">
        <w:rPr>
          <w:rFonts w:ascii="Arial" w:hAnsi="Arial" w:cs="Arial"/>
          <w:b/>
          <w:color w:val="000000" w:themeColor="text1"/>
          <w:sz w:val="23"/>
          <w:szCs w:val="23"/>
          <w:shd w:val="clear" w:color="auto" w:fill="FFFFFF"/>
          <w:lang w:val="en-GB"/>
        </w:rPr>
        <w:lastRenderedPageBreak/>
        <w:t>Second round of SADC negotiations</w:t>
      </w:r>
    </w:p>
    <w:p w14:paraId="74A94652" w14:textId="2AAEAB30" w:rsidR="00AA5DC8" w:rsidRPr="00766B66" w:rsidRDefault="003771DB" w:rsidP="00075750">
      <w:pPr>
        <w:pStyle w:val="ListParagraph"/>
        <w:keepNext/>
        <w:numPr>
          <w:ilvl w:val="2"/>
          <w:numId w:val="22"/>
        </w:numPr>
        <w:spacing w:before="240" w:after="120" w:line="276" w:lineRule="auto"/>
        <w:ind w:left="1134" w:hanging="1134"/>
        <w:contextualSpacing w:val="0"/>
        <w:rPr>
          <w:rFonts w:ascii="Arial" w:hAnsi="Arial" w:cs="Arial"/>
          <w:b/>
          <w:color w:val="000000" w:themeColor="text1"/>
          <w:sz w:val="23"/>
          <w:szCs w:val="23"/>
          <w:shd w:val="clear" w:color="auto" w:fill="FFFFFF"/>
          <w:lang w:val="en-GB"/>
        </w:rPr>
      </w:pPr>
      <w:r w:rsidRPr="009915DD">
        <w:rPr>
          <w:rFonts w:ascii="Arial" w:hAnsi="Arial" w:cs="Arial"/>
          <w:b/>
          <w:color w:val="000000" w:themeColor="text1"/>
          <w:sz w:val="23"/>
          <w:szCs w:val="23"/>
          <w:shd w:val="clear" w:color="auto" w:fill="FFFFFF"/>
          <w:lang w:val="en-GB"/>
        </w:rPr>
        <w:t xml:space="preserve">Key issues for considerations in presenting </w:t>
      </w:r>
      <w:r w:rsidR="00DB00E0" w:rsidRPr="009915DD">
        <w:rPr>
          <w:rFonts w:ascii="Arial" w:hAnsi="Arial" w:cs="Arial"/>
          <w:b/>
          <w:color w:val="000000" w:themeColor="text1"/>
          <w:sz w:val="23"/>
          <w:szCs w:val="23"/>
          <w:shd w:val="clear" w:color="auto" w:fill="FFFFFF"/>
          <w:lang w:val="en-GB"/>
        </w:rPr>
        <w:t xml:space="preserve">second </w:t>
      </w:r>
      <w:r w:rsidRPr="009915DD">
        <w:rPr>
          <w:rFonts w:ascii="Arial" w:hAnsi="Arial" w:cs="Arial"/>
          <w:b/>
          <w:color w:val="000000" w:themeColor="text1"/>
          <w:sz w:val="23"/>
          <w:szCs w:val="23"/>
          <w:shd w:val="clear" w:color="auto" w:fill="FFFFFF"/>
          <w:lang w:val="en-GB"/>
        </w:rPr>
        <w:t xml:space="preserve">round </w:t>
      </w:r>
      <w:r w:rsidR="000F04AF" w:rsidRPr="009915DD">
        <w:rPr>
          <w:rFonts w:ascii="Arial" w:hAnsi="Arial" w:cs="Arial"/>
          <w:b/>
          <w:color w:val="000000" w:themeColor="text1"/>
          <w:sz w:val="23"/>
          <w:szCs w:val="23"/>
          <w:shd w:val="clear" w:color="auto" w:fill="FFFFFF"/>
          <w:lang w:val="en-GB"/>
        </w:rPr>
        <w:t>offers.</w:t>
      </w:r>
    </w:p>
    <w:p w14:paraId="2C109F91" w14:textId="0E8939E1" w:rsidR="00910D10" w:rsidRPr="00766B66" w:rsidRDefault="00AA5DC8" w:rsidP="000F04AF">
      <w:pPr>
        <w:pStyle w:val="ListParagraph"/>
        <w:keepNext/>
        <w:numPr>
          <w:ilvl w:val="3"/>
          <w:numId w:val="22"/>
        </w:numPr>
        <w:spacing w:before="240" w:after="120" w:line="276" w:lineRule="auto"/>
        <w:ind w:left="1134" w:hanging="1134"/>
        <w:contextualSpacing w:val="0"/>
        <w:jc w:val="both"/>
        <w:rPr>
          <w:rFonts w:ascii="Arial" w:hAnsi="Arial" w:cs="Arial"/>
          <w:bCs/>
          <w:color w:val="000000" w:themeColor="text1"/>
          <w:sz w:val="23"/>
          <w:szCs w:val="23"/>
          <w:shd w:val="clear" w:color="auto" w:fill="FFFFFF"/>
          <w:lang w:val="en-GB"/>
        </w:rPr>
      </w:pPr>
      <w:r w:rsidRPr="009915DD">
        <w:rPr>
          <w:rFonts w:ascii="Arial" w:hAnsi="Arial" w:cs="Arial"/>
          <w:bCs/>
          <w:color w:val="000000" w:themeColor="text1"/>
          <w:sz w:val="23"/>
          <w:szCs w:val="23"/>
          <w:shd w:val="clear" w:color="auto" w:fill="FFFFFF"/>
          <w:lang w:val="en-GB"/>
        </w:rPr>
        <w:t xml:space="preserve">TNF-Services </w:t>
      </w:r>
      <w:r w:rsidR="000E6E3D" w:rsidRPr="009915DD">
        <w:rPr>
          <w:rFonts w:ascii="Arial" w:hAnsi="Arial" w:cs="Arial"/>
          <w:bCs/>
          <w:color w:val="000000" w:themeColor="text1"/>
          <w:sz w:val="23"/>
          <w:szCs w:val="23"/>
          <w:shd w:val="clear" w:color="auto" w:fill="FFFFFF"/>
          <w:lang w:val="en-GB"/>
        </w:rPr>
        <w:t>will recall that at its 44</w:t>
      </w:r>
      <w:r w:rsidR="000E6E3D" w:rsidRPr="009915DD">
        <w:rPr>
          <w:rFonts w:ascii="Arial" w:hAnsi="Arial" w:cs="Arial"/>
          <w:bCs/>
          <w:color w:val="000000" w:themeColor="text1"/>
          <w:sz w:val="23"/>
          <w:szCs w:val="23"/>
          <w:shd w:val="clear" w:color="auto" w:fill="FFFFFF"/>
          <w:vertAlign w:val="superscript"/>
          <w:lang w:val="en-GB"/>
        </w:rPr>
        <w:t>th</w:t>
      </w:r>
      <w:r w:rsidR="000E6E3D" w:rsidRPr="009915DD">
        <w:rPr>
          <w:rFonts w:ascii="Arial" w:hAnsi="Arial" w:cs="Arial"/>
          <w:bCs/>
          <w:color w:val="000000" w:themeColor="text1"/>
          <w:sz w:val="23"/>
          <w:szCs w:val="23"/>
          <w:shd w:val="clear" w:color="auto" w:fill="FFFFFF"/>
          <w:lang w:val="en-GB"/>
        </w:rPr>
        <w:t xml:space="preserve"> meeting </w:t>
      </w:r>
      <w:r w:rsidR="00266588">
        <w:rPr>
          <w:rFonts w:ascii="Arial" w:hAnsi="Arial" w:cs="Arial"/>
          <w:bCs/>
          <w:color w:val="000000" w:themeColor="text1"/>
          <w:sz w:val="23"/>
          <w:szCs w:val="23"/>
          <w:shd w:val="clear" w:color="auto" w:fill="FFFFFF"/>
          <w:lang w:val="en-GB"/>
        </w:rPr>
        <w:t xml:space="preserve">it </w:t>
      </w:r>
      <w:r w:rsidR="00E0762A">
        <w:rPr>
          <w:rFonts w:ascii="Arial" w:hAnsi="Arial" w:cs="Arial"/>
          <w:bCs/>
          <w:color w:val="000000" w:themeColor="text1"/>
          <w:sz w:val="23"/>
          <w:szCs w:val="23"/>
          <w:shd w:val="clear" w:color="auto" w:fill="FFFFFF"/>
          <w:lang w:val="en-GB"/>
        </w:rPr>
        <w:t>tasked</w:t>
      </w:r>
      <w:r w:rsidR="000E6E3D" w:rsidRPr="00FA6B7E">
        <w:rPr>
          <w:rFonts w:ascii="Arial" w:hAnsi="Arial" w:cs="Arial"/>
          <w:bCs/>
          <w:color w:val="000000" w:themeColor="text1"/>
          <w:sz w:val="23"/>
          <w:szCs w:val="23"/>
          <w:shd w:val="clear" w:color="auto" w:fill="FFFFFF"/>
          <w:lang w:val="en-GB"/>
        </w:rPr>
        <w:t xml:space="preserve"> the Secretariat to </w:t>
      </w:r>
      <w:r w:rsidR="00E0762A">
        <w:rPr>
          <w:rFonts w:ascii="Arial" w:hAnsi="Arial" w:cs="Arial"/>
          <w:bCs/>
          <w:color w:val="000000" w:themeColor="text1"/>
          <w:sz w:val="23"/>
          <w:szCs w:val="23"/>
          <w:shd w:val="clear" w:color="auto" w:fill="FFFFFF"/>
          <w:lang w:val="en-GB"/>
        </w:rPr>
        <w:t xml:space="preserve">liaise </w:t>
      </w:r>
      <w:r w:rsidR="000E6E3D" w:rsidRPr="00FA6B7E">
        <w:rPr>
          <w:rFonts w:ascii="Arial" w:hAnsi="Arial" w:cs="Arial"/>
          <w:bCs/>
          <w:color w:val="000000" w:themeColor="text1"/>
          <w:sz w:val="23"/>
          <w:szCs w:val="23"/>
          <w:shd w:val="clear" w:color="auto" w:fill="FFFFFF"/>
          <w:lang w:val="en-GB"/>
        </w:rPr>
        <w:t xml:space="preserve">with Member States </w:t>
      </w:r>
      <w:r w:rsidR="00E0762A">
        <w:rPr>
          <w:rFonts w:ascii="Arial" w:hAnsi="Arial" w:cs="Arial"/>
          <w:bCs/>
          <w:color w:val="000000" w:themeColor="text1"/>
          <w:sz w:val="23"/>
          <w:szCs w:val="23"/>
          <w:shd w:val="clear" w:color="auto" w:fill="FFFFFF"/>
          <w:lang w:val="en-GB"/>
        </w:rPr>
        <w:t>and</w:t>
      </w:r>
      <w:r w:rsidR="000E6E3D" w:rsidRPr="00FA6B7E">
        <w:rPr>
          <w:rFonts w:ascii="Arial" w:hAnsi="Arial" w:cs="Arial"/>
          <w:bCs/>
          <w:color w:val="000000" w:themeColor="text1"/>
          <w:sz w:val="23"/>
          <w:szCs w:val="23"/>
          <w:shd w:val="clear" w:color="auto" w:fill="FFFFFF"/>
          <w:lang w:val="en-GB"/>
        </w:rPr>
        <w:t xml:space="preserve"> offer technical assistance </w:t>
      </w:r>
      <w:r w:rsidR="00E0762A">
        <w:rPr>
          <w:rFonts w:ascii="Arial" w:hAnsi="Arial" w:cs="Arial"/>
          <w:bCs/>
          <w:color w:val="000000" w:themeColor="text1"/>
          <w:sz w:val="23"/>
          <w:szCs w:val="23"/>
          <w:shd w:val="clear" w:color="auto" w:fill="FFFFFF"/>
          <w:lang w:val="en-GB"/>
        </w:rPr>
        <w:t>in</w:t>
      </w:r>
      <w:r w:rsidR="000E6E3D" w:rsidRPr="00FA6B7E">
        <w:rPr>
          <w:rFonts w:ascii="Arial" w:hAnsi="Arial" w:cs="Arial"/>
          <w:bCs/>
          <w:color w:val="000000" w:themeColor="text1"/>
          <w:sz w:val="23"/>
          <w:szCs w:val="23"/>
          <w:shd w:val="clear" w:color="auto" w:fill="FFFFFF"/>
          <w:lang w:val="en-GB"/>
        </w:rPr>
        <w:t xml:space="preserve"> their preparations for second round requests </w:t>
      </w:r>
      <w:r w:rsidR="00E0762A">
        <w:rPr>
          <w:rFonts w:ascii="Arial" w:hAnsi="Arial" w:cs="Arial"/>
          <w:bCs/>
          <w:color w:val="000000" w:themeColor="text1"/>
          <w:sz w:val="23"/>
          <w:szCs w:val="23"/>
          <w:shd w:val="clear" w:color="auto" w:fill="FFFFFF"/>
          <w:lang w:val="en-GB"/>
        </w:rPr>
        <w:t xml:space="preserve">and offers, including </w:t>
      </w:r>
      <w:r w:rsidR="000E6E3D" w:rsidRPr="00FA6B7E">
        <w:rPr>
          <w:rFonts w:ascii="Arial" w:hAnsi="Arial" w:cs="Arial"/>
          <w:bCs/>
          <w:color w:val="000000" w:themeColor="text1"/>
          <w:sz w:val="23"/>
          <w:szCs w:val="23"/>
          <w:shd w:val="clear" w:color="auto" w:fill="FFFFFF"/>
          <w:lang w:val="en-GB"/>
        </w:rPr>
        <w:t>support with national preparatory workshops</w:t>
      </w:r>
      <w:r w:rsidRPr="009915DD">
        <w:rPr>
          <w:rFonts w:ascii="Arial" w:hAnsi="Arial" w:cs="Arial"/>
          <w:bCs/>
          <w:color w:val="000000" w:themeColor="text1"/>
          <w:sz w:val="23"/>
          <w:szCs w:val="23"/>
          <w:shd w:val="clear" w:color="auto" w:fill="FFFFFF"/>
          <w:lang w:val="en-GB"/>
        </w:rPr>
        <w:t>.</w:t>
      </w:r>
      <w:r w:rsidR="000E6E3D" w:rsidRPr="009915DD">
        <w:rPr>
          <w:rFonts w:ascii="Arial" w:hAnsi="Arial" w:cs="Arial"/>
          <w:bCs/>
          <w:color w:val="000000" w:themeColor="text1"/>
          <w:sz w:val="23"/>
          <w:szCs w:val="23"/>
          <w:shd w:val="clear" w:color="auto" w:fill="FFFFFF"/>
          <w:lang w:val="en-GB"/>
        </w:rPr>
        <w:t xml:space="preserve">  TNF is invited to note</w:t>
      </w:r>
      <w:r w:rsidR="00266588" w:rsidRPr="00266588">
        <w:rPr>
          <w:rFonts w:ascii="Arial" w:hAnsi="Arial" w:cs="Arial"/>
          <w:bCs/>
          <w:color w:val="000000" w:themeColor="text1"/>
          <w:sz w:val="23"/>
          <w:szCs w:val="23"/>
          <w:shd w:val="clear" w:color="auto" w:fill="FFFFFF"/>
          <w:lang w:val="en-GB"/>
        </w:rPr>
        <w:t xml:space="preserve"> </w:t>
      </w:r>
      <w:r w:rsidR="00266588" w:rsidRPr="009915DD">
        <w:rPr>
          <w:rFonts w:ascii="Arial" w:hAnsi="Arial" w:cs="Arial"/>
          <w:bCs/>
          <w:color w:val="000000" w:themeColor="text1"/>
          <w:sz w:val="23"/>
          <w:szCs w:val="23"/>
          <w:shd w:val="clear" w:color="auto" w:fill="FFFFFF"/>
          <w:lang w:val="en-GB"/>
        </w:rPr>
        <w:t>that</w:t>
      </w:r>
      <w:r w:rsidR="00266588">
        <w:rPr>
          <w:rFonts w:ascii="Arial" w:hAnsi="Arial" w:cs="Arial"/>
          <w:bCs/>
          <w:color w:val="000000" w:themeColor="text1"/>
          <w:sz w:val="23"/>
          <w:szCs w:val="23"/>
          <w:shd w:val="clear" w:color="auto" w:fill="FFFFFF"/>
          <w:lang w:val="en-GB"/>
        </w:rPr>
        <w:t>, following from previous national workshops,</w:t>
      </w:r>
      <w:r w:rsidR="000E6E3D" w:rsidRPr="009915DD">
        <w:rPr>
          <w:rFonts w:ascii="Arial" w:hAnsi="Arial" w:cs="Arial"/>
          <w:bCs/>
          <w:color w:val="000000" w:themeColor="text1"/>
          <w:sz w:val="23"/>
          <w:szCs w:val="23"/>
          <w:shd w:val="clear" w:color="auto" w:fill="FFFFFF"/>
          <w:lang w:val="en-GB"/>
        </w:rPr>
        <w:t xml:space="preserve"> the Secretariat has </w:t>
      </w:r>
      <w:r w:rsidR="00266588">
        <w:rPr>
          <w:rFonts w:ascii="Arial" w:hAnsi="Arial" w:cs="Arial"/>
          <w:bCs/>
          <w:color w:val="000000" w:themeColor="text1"/>
          <w:sz w:val="23"/>
          <w:szCs w:val="23"/>
          <w:shd w:val="clear" w:color="auto" w:fill="FFFFFF"/>
          <w:lang w:val="en-GB"/>
        </w:rPr>
        <w:t>been engaging with the following Member States with indicative</w:t>
      </w:r>
      <w:r w:rsidR="000E6E3D" w:rsidRPr="009915DD">
        <w:rPr>
          <w:rFonts w:ascii="Arial" w:hAnsi="Arial" w:cs="Arial"/>
          <w:bCs/>
          <w:color w:val="000000" w:themeColor="text1"/>
          <w:sz w:val="23"/>
          <w:szCs w:val="23"/>
          <w:shd w:val="clear" w:color="auto" w:fill="FFFFFF"/>
          <w:lang w:val="en-GB"/>
        </w:rPr>
        <w:t xml:space="preserve"> dates for national workshops as follows:  Mauritius (May 2023); Seychelles (July 2023)</w:t>
      </w:r>
      <w:r w:rsidR="00266588">
        <w:rPr>
          <w:rFonts w:ascii="Arial" w:hAnsi="Arial" w:cs="Arial"/>
          <w:bCs/>
          <w:color w:val="000000" w:themeColor="text1"/>
          <w:sz w:val="23"/>
          <w:szCs w:val="23"/>
          <w:shd w:val="clear" w:color="auto" w:fill="FFFFFF"/>
          <w:lang w:val="en-GB"/>
        </w:rPr>
        <w:t>;</w:t>
      </w:r>
      <w:r w:rsidR="000E6E3D" w:rsidRPr="009915DD">
        <w:rPr>
          <w:rFonts w:ascii="Arial" w:hAnsi="Arial" w:cs="Arial"/>
          <w:bCs/>
          <w:color w:val="000000" w:themeColor="text1"/>
          <w:sz w:val="23"/>
          <w:szCs w:val="23"/>
          <w:shd w:val="clear" w:color="auto" w:fill="FFFFFF"/>
          <w:lang w:val="en-GB"/>
        </w:rPr>
        <w:t xml:space="preserve"> South Africa (</w:t>
      </w:r>
      <w:r w:rsidR="00266588">
        <w:rPr>
          <w:rFonts w:ascii="Arial" w:hAnsi="Arial" w:cs="Arial"/>
          <w:bCs/>
          <w:color w:val="000000" w:themeColor="text1"/>
          <w:sz w:val="23"/>
          <w:szCs w:val="23"/>
          <w:shd w:val="clear" w:color="auto" w:fill="FFFFFF"/>
          <w:lang w:val="en-GB"/>
        </w:rPr>
        <w:t>June 2023</w:t>
      </w:r>
      <w:r w:rsidR="000E6E3D" w:rsidRPr="009915DD">
        <w:rPr>
          <w:rFonts w:ascii="Arial" w:hAnsi="Arial" w:cs="Arial"/>
          <w:bCs/>
          <w:color w:val="000000" w:themeColor="text1"/>
          <w:sz w:val="23"/>
          <w:szCs w:val="23"/>
          <w:shd w:val="clear" w:color="auto" w:fill="FFFFFF"/>
          <w:lang w:val="en-GB"/>
        </w:rPr>
        <w:t>) and Zimbabwe (June 2023).</w:t>
      </w:r>
      <w:r w:rsidR="00910D10" w:rsidRPr="009915DD">
        <w:rPr>
          <w:rFonts w:ascii="Arial" w:hAnsi="Arial" w:cs="Arial"/>
          <w:bCs/>
          <w:color w:val="000000" w:themeColor="text1"/>
          <w:sz w:val="23"/>
          <w:szCs w:val="23"/>
          <w:shd w:val="clear" w:color="auto" w:fill="FFFFFF"/>
          <w:lang w:val="en-GB"/>
        </w:rPr>
        <w:t xml:space="preserve">  Communication with other Member States is also in progress.</w:t>
      </w:r>
    </w:p>
    <w:p w14:paraId="2774BE3C" w14:textId="417E1E44" w:rsidR="00942A23" w:rsidRPr="009915DD" w:rsidRDefault="00942A23" w:rsidP="000F04AF">
      <w:pPr>
        <w:pStyle w:val="ListParagraph"/>
        <w:numPr>
          <w:ilvl w:val="3"/>
          <w:numId w:val="22"/>
        </w:numPr>
        <w:spacing w:before="240" w:after="120" w:line="276" w:lineRule="auto"/>
        <w:ind w:left="1134" w:hanging="1134"/>
        <w:contextualSpacing w:val="0"/>
        <w:jc w:val="both"/>
        <w:rPr>
          <w:rFonts w:ascii="Arial" w:hAnsi="Arial" w:cs="Arial"/>
          <w:bCs/>
          <w:color w:val="000000" w:themeColor="text1"/>
          <w:sz w:val="23"/>
          <w:szCs w:val="23"/>
          <w:shd w:val="clear" w:color="auto" w:fill="FFFFFF"/>
          <w:lang w:val="en-GB"/>
        </w:rPr>
      </w:pPr>
      <w:r>
        <w:rPr>
          <w:rFonts w:ascii="Arial" w:hAnsi="Arial" w:cs="Arial"/>
          <w:bCs/>
          <w:color w:val="000000" w:themeColor="text1"/>
          <w:sz w:val="23"/>
          <w:szCs w:val="23"/>
          <w:shd w:val="clear" w:color="auto" w:fill="FFFFFF"/>
          <w:lang w:val="en-GB"/>
        </w:rPr>
        <w:t>TNF will recall that paragraph 6 of the SADC Negotiating and Scheduling Guidelines for the Second Round, require</w:t>
      </w:r>
      <w:r w:rsidR="00266588">
        <w:rPr>
          <w:rFonts w:ascii="Arial" w:hAnsi="Arial" w:cs="Arial"/>
          <w:bCs/>
          <w:color w:val="000000" w:themeColor="text1"/>
          <w:sz w:val="23"/>
          <w:szCs w:val="23"/>
          <w:shd w:val="clear" w:color="auto" w:fill="FFFFFF"/>
          <w:lang w:val="en-GB"/>
        </w:rPr>
        <w:t>s</w:t>
      </w:r>
      <w:r>
        <w:rPr>
          <w:rFonts w:ascii="Arial" w:hAnsi="Arial" w:cs="Arial"/>
          <w:bCs/>
          <w:color w:val="000000" w:themeColor="text1"/>
          <w:sz w:val="23"/>
          <w:szCs w:val="23"/>
          <w:shd w:val="clear" w:color="auto" w:fill="FFFFFF"/>
          <w:lang w:val="en-GB"/>
        </w:rPr>
        <w:t xml:space="preserve"> Member States to </w:t>
      </w:r>
      <w:r w:rsidRPr="009915DD">
        <w:rPr>
          <w:rFonts w:ascii="Arial" w:hAnsi="Arial" w:cs="Arial"/>
          <w:bCs/>
          <w:color w:val="000000" w:themeColor="text1"/>
          <w:sz w:val="23"/>
          <w:szCs w:val="23"/>
          <w:shd w:val="clear" w:color="auto" w:fill="FFFFFF"/>
          <w:lang w:val="en-GB"/>
        </w:rPr>
        <w:t>use of Central Product Classification (CPC) version 2.1</w:t>
      </w:r>
      <w:r>
        <w:rPr>
          <w:rFonts w:ascii="Arial" w:hAnsi="Arial" w:cs="Arial"/>
          <w:bCs/>
          <w:color w:val="000000" w:themeColor="text1"/>
          <w:sz w:val="23"/>
          <w:szCs w:val="23"/>
          <w:shd w:val="clear" w:color="auto" w:fill="FFFFFF"/>
          <w:lang w:val="en-GB"/>
        </w:rPr>
        <w:t xml:space="preserve"> in tabling their offers. In this regard, a</w:t>
      </w:r>
      <w:r w:rsidRPr="009915DD">
        <w:rPr>
          <w:rFonts w:ascii="Arial" w:hAnsi="Arial" w:cs="Arial"/>
          <w:bCs/>
          <w:color w:val="000000" w:themeColor="text1"/>
          <w:sz w:val="23"/>
          <w:szCs w:val="23"/>
          <w:shd w:val="clear" w:color="auto" w:fill="FFFFFF"/>
          <w:lang w:val="en-GB"/>
        </w:rPr>
        <w:t xml:space="preserve"> summary classification list covering the second-round sectors, based on CPC </w:t>
      </w:r>
      <w:r w:rsidR="00766B66" w:rsidRPr="009915DD">
        <w:rPr>
          <w:rFonts w:ascii="Arial" w:hAnsi="Arial" w:cs="Arial"/>
          <w:bCs/>
          <w:color w:val="000000" w:themeColor="text1"/>
          <w:sz w:val="23"/>
          <w:szCs w:val="23"/>
          <w:shd w:val="clear" w:color="auto" w:fill="FFFFFF"/>
          <w:lang w:val="en-GB"/>
        </w:rPr>
        <w:t>2.1,</w:t>
      </w:r>
      <w:r w:rsidRPr="009915DD">
        <w:rPr>
          <w:rFonts w:ascii="Arial" w:hAnsi="Arial" w:cs="Arial"/>
          <w:bCs/>
          <w:color w:val="000000" w:themeColor="text1"/>
          <w:sz w:val="23"/>
          <w:szCs w:val="23"/>
          <w:shd w:val="clear" w:color="auto" w:fill="FFFFFF"/>
          <w:lang w:val="en-GB"/>
        </w:rPr>
        <w:t xml:space="preserve"> and following the format of the WTO Services Sectoral Classification List (W/120), has been developed by the Secretariat to guide Member States (document </w:t>
      </w:r>
      <w:r w:rsidRPr="009915DD">
        <w:rPr>
          <w:rFonts w:ascii="Arial" w:hAnsi="Arial" w:cs="Arial"/>
          <w:b/>
          <w:color w:val="000000" w:themeColor="text1"/>
          <w:sz w:val="23"/>
          <w:szCs w:val="23"/>
          <w:shd w:val="clear" w:color="auto" w:fill="FFFFFF"/>
          <w:lang w:val="en-GB"/>
        </w:rPr>
        <w:t>SADC/LC/2R/W120/2.1</w:t>
      </w:r>
      <w:r w:rsidRPr="009915DD">
        <w:rPr>
          <w:rFonts w:ascii="Arial" w:hAnsi="Arial" w:cs="Arial"/>
          <w:bCs/>
          <w:color w:val="000000" w:themeColor="text1"/>
          <w:sz w:val="23"/>
          <w:szCs w:val="23"/>
          <w:shd w:val="clear" w:color="auto" w:fill="FFFFFF"/>
          <w:lang w:val="en-GB"/>
        </w:rPr>
        <w:t>)</w:t>
      </w:r>
      <w:r w:rsidRPr="009915DD">
        <w:rPr>
          <w:rFonts w:ascii="Arial" w:hAnsi="Arial" w:cs="Arial"/>
          <w:b/>
          <w:color w:val="000000" w:themeColor="text1"/>
          <w:sz w:val="23"/>
          <w:szCs w:val="23"/>
          <w:shd w:val="clear" w:color="auto" w:fill="FFFFFF"/>
          <w:lang w:val="en-GB"/>
        </w:rPr>
        <w:t>.</w:t>
      </w:r>
      <w:r w:rsidRPr="009915DD">
        <w:rPr>
          <w:rFonts w:ascii="Arial" w:hAnsi="Arial" w:cs="Arial"/>
          <w:bCs/>
          <w:color w:val="000000" w:themeColor="text1"/>
          <w:sz w:val="23"/>
          <w:szCs w:val="23"/>
          <w:shd w:val="clear" w:color="auto" w:fill="FFFFFF"/>
          <w:lang w:val="en-GB"/>
        </w:rPr>
        <w:t xml:space="preserve">  </w:t>
      </w:r>
    </w:p>
    <w:p w14:paraId="05B9652A" w14:textId="3BC5A061" w:rsidR="0093731C" w:rsidRPr="009915DD" w:rsidRDefault="00A80BFA" w:rsidP="000F04AF">
      <w:pPr>
        <w:pStyle w:val="ListParagraph"/>
        <w:numPr>
          <w:ilvl w:val="3"/>
          <w:numId w:val="22"/>
        </w:numPr>
        <w:spacing w:before="240" w:after="120" w:line="276" w:lineRule="auto"/>
        <w:ind w:left="1134" w:hanging="1134"/>
        <w:contextualSpacing w:val="0"/>
        <w:jc w:val="both"/>
        <w:rPr>
          <w:rFonts w:ascii="Arial" w:hAnsi="Arial" w:cs="Arial"/>
          <w:bCs/>
          <w:color w:val="000000" w:themeColor="text1"/>
          <w:sz w:val="23"/>
          <w:szCs w:val="23"/>
          <w:shd w:val="clear" w:color="auto" w:fill="FFFFFF"/>
          <w:lang w:val="en-GB"/>
        </w:rPr>
      </w:pPr>
      <w:r w:rsidRPr="009915DD">
        <w:rPr>
          <w:rFonts w:ascii="Arial" w:hAnsi="Arial" w:cs="Arial"/>
          <w:bCs/>
          <w:color w:val="000000" w:themeColor="text1"/>
          <w:sz w:val="23"/>
          <w:szCs w:val="23"/>
          <w:shd w:val="clear" w:color="auto" w:fill="FFFFFF"/>
          <w:lang w:val="en-GB"/>
        </w:rPr>
        <w:t xml:space="preserve">TNF is </w:t>
      </w:r>
      <w:r w:rsidR="00AB4287">
        <w:rPr>
          <w:rFonts w:ascii="Arial" w:hAnsi="Arial" w:cs="Arial"/>
          <w:bCs/>
          <w:color w:val="000000" w:themeColor="text1"/>
          <w:sz w:val="23"/>
          <w:szCs w:val="23"/>
          <w:shd w:val="clear" w:color="auto" w:fill="FFFFFF"/>
          <w:lang w:val="en-GB"/>
        </w:rPr>
        <w:t xml:space="preserve">further </w:t>
      </w:r>
      <w:r w:rsidRPr="009915DD">
        <w:rPr>
          <w:rFonts w:ascii="Arial" w:hAnsi="Arial" w:cs="Arial"/>
          <w:bCs/>
          <w:color w:val="000000" w:themeColor="text1"/>
          <w:sz w:val="23"/>
          <w:szCs w:val="23"/>
          <w:shd w:val="clear" w:color="auto" w:fill="FFFFFF"/>
          <w:lang w:val="en-GB"/>
        </w:rPr>
        <w:t>invited to note that the Secretariat has develop</w:t>
      </w:r>
      <w:r w:rsidR="00AB4287">
        <w:rPr>
          <w:rFonts w:ascii="Arial" w:hAnsi="Arial" w:cs="Arial"/>
          <w:bCs/>
          <w:color w:val="000000" w:themeColor="text1"/>
          <w:sz w:val="23"/>
          <w:szCs w:val="23"/>
          <w:shd w:val="clear" w:color="auto" w:fill="FFFFFF"/>
          <w:lang w:val="en-GB"/>
        </w:rPr>
        <w:t>ed</w:t>
      </w:r>
      <w:r w:rsidRPr="009915DD">
        <w:rPr>
          <w:rFonts w:ascii="Arial" w:hAnsi="Arial" w:cs="Arial"/>
          <w:bCs/>
          <w:color w:val="000000" w:themeColor="text1"/>
          <w:sz w:val="23"/>
          <w:szCs w:val="23"/>
          <w:shd w:val="clear" w:color="auto" w:fill="FFFFFF"/>
          <w:lang w:val="en-GB"/>
        </w:rPr>
        <w:t xml:space="preserve"> draft “baseline offers” for Member States to use in the preparation of their initial offers for the second round</w:t>
      </w:r>
      <w:r w:rsidR="00910D10" w:rsidRPr="009915DD">
        <w:rPr>
          <w:rFonts w:ascii="Arial" w:hAnsi="Arial" w:cs="Arial"/>
          <w:bCs/>
          <w:color w:val="000000" w:themeColor="text1"/>
          <w:sz w:val="23"/>
          <w:szCs w:val="23"/>
          <w:shd w:val="clear" w:color="auto" w:fill="FFFFFF"/>
          <w:lang w:val="en-GB"/>
        </w:rPr>
        <w:t>.</w:t>
      </w:r>
      <w:r w:rsidRPr="009915DD">
        <w:rPr>
          <w:rFonts w:ascii="Arial" w:hAnsi="Arial" w:cs="Arial"/>
          <w:bCs/>
          <w:color w:val="000000" w:themeColor="text1"/>
          <w:sz w:val="23"/>
          <w:szCs w:val="23"/>
          <w:shd w:val="clear" w:color="auto" w:fill="FFFFFF"/>
          <w:lang w:val="en-GB"/>
        </w:rPr>
        <w:t xml:space="preserve"> The baseline offers consolidate each Member State</w:t>
      </w:r>
      <w:r w:rsidR="00E45C2C">
        <w:rPr>
          <w:rFonts w:ascii="Arial" w:hAnsi="Arial" w:cs="Arial"/>
          <w:bCs/>
          <w:color w:val="000000" w:themeColor="text1"/>
          <w:sz w:val="23"/>
          <w:szCs w:val="23"/>
          <w:shd w:val="clear" w:color="auto" w:fill="FFFFFF"/>
          <w:lang w:val="en-GB"/>
        </w:rPr>
        <w:t>’</w:t>
      </w:r>
      <w:r w:rsidR="00AB4287">
        <w:rPr>
          <w:rFonts w:ascii="Arial" w:hAnsi="Arial" w:cs="Arial"/>
          <w:bCs/>
          <w:color w:val="000000" w:themeColor="text1"/>
          <w:sz w:val="23"/>
          <w:szCs w:val="23"/>
          <w:shd w:val="clear" w:color="auto" w:fill="FFFFFF"/>
          <w:lang w:val="en-GB"/>
        </w:rPr>
        <w:t>s</w:t>
      </w:r>
      <w:r w:rsidRPr="009915DD">
        <w:rPr>
          <w:rFonts w:ascii="Arial" w:hAnsi="Arial" w:cs="Arial"/>
          <w:bCs/>
          <w:color w:val="000000" w:themeColor="text1"/>
          <w:sz w:val="23"/>
          <w:szCs w:val="23"/>
          <w:shd w:val="clear" w:color="auto" w:fill="FFFFFF"/>
          <w:lang w:val="en-GB"/>
        </w:rPr>
        <w:t xml:space="preserve"> existing commitments </w:t>
      </w:r>
      <w:r w:rsidR="00266588" w:rsidRPr="009915DD">
        <w:rPr>
          <w:rFonts w:ascii="Arial" w:hAnsi="Arial" w:cs="Arial"/>
          <w:bCs/>
          <w:color w:val="000000" w:themeColor="text1"/>
          <w:sz w:val="23"/>
          <w:szCs w:val="23"/>
          <w:shd w:val="clear" w:color="auto" w:fill="FFFFFF"/>
          <w:lang w:val="en-GB"/>
        </w:rPr>
        <w:t>in the sectors covered by the second round</w:t>
      </w:r>
      <w:r w:rsidR="00266588" w:rsidRPr="009915DD">
        <w:rPr>
          <w:rFonts w:ascii="Arial" w:hAnsi="Arial" w:cs="Arial"/>
          <w:bCs/>
          <w:color w:val="000000" w:themeColor="text1"/>
          <w:sz w:val="23"/>
          <w:szCs w:val="23"/>
          <w:shd w:val="clear" w:color="auto" w:fill="FFFFFF"/>
          <w:lang w:val="en-GB"/>
        </w:rPr>
        <w:t xml:space="preserve"> </w:t>
      </w:r>
      <w:r w:rsidRPr="009915DD">
        <w:rPr>
          <w:rFonts w:ascii="Arial" w:hAnsi="Arial" w:cs="Arial"/>
          <w:bCs/>
          <w:color w:val="000000" w:themeColor="text1"/>
          <w:sz w:val="23"/>
          <w:szCs w:val="23"/>
          <w:shd w:val="clear" w:color="auto" w:fill="FFFFFF"/>
          <w:lang w:val="en-GB"/>
        </w:rPr>
        <w:t>at the WTO, SADC (construction and energy-related services) and AfCFTA (business services)</w:t>
      </w:r>
      <w:r w:rsidR="00D009A4" w:rsidRPr="009915DD">
        <w:rPr>
          <w:rFonts w:ascii="Arial" w:hAnsi="Arial" w:cs="Arial"/>
          <w:bCs/>
          <w:color w:val="000000" w:themeColor="text1"/>
          <w:sz w:val="23"/>
          <w:szCs w:val="23"/>
          <w:shd w:val="clear" w:color="auto" w:fill="FFFFFF"/>
          <w:lang w:val="en-GB"/>
        </w:rPr>
        <w:t>.  The aim of the baseline offers is to facilitate</w:t>
      </w:r>
      <w:r w:rsidRPr="009915DD">
        <w:rPr>
          <w:rFonts w:ascii="Arial" w:hAnsi="Arial" w:cs="Arial"/>
          <w:bCs/>
          <w:color w:val="000000" w:themeColor="text1"/>
          <w:sz w:val="23"/>
          <w:szCs w:val="23"/>
          <w:shd w:val="clear" w:color="auto" w:fill="FFFFFF"/>
          <w:lang w:val="en-GB"/>
        </w:rPr>
        <w:t xml:space="preserve"> Member States’ preparation</w:t>
      </w:r>
      <w:r w:rsidR="006C01BC" w:rsidRPr="009915DD">
        <w:rPr>
          <w:rFonts w:ascii="Arial" w:hAnsi="Arial" w:cs="Arial"/>
          <w:bCs/>
          <w:color w:val="000000" w:themeColor="text1"/>
          <w:sz w:val="23"/>
          <w:szCs w:val="23"/>
          <w:shd w:val="clear" w:color="auto" w:fill="FFFFFF"/>
          <w:lang w:val="en-GB"/>
        </w:rPr>
        <w:t xml:space="preserve"> of their </w:t>
      </w:r>
      <w:r w:rsidR="00AB4287" w:rsidRPr="009915DD">
        <w:rPr>
          <w:rFonts w:ascii="Arial" w:hAnsi="Arial" w:cs="Arial"/>
          <w:bCs/>
          <w:color w:val="000000" w:themeColor="text1"/>
          <w:sz w:val="23"/>
          <w:szCs w:val="23"/>
          <w:shd w:val="clear" w:color="auto" w:fill="FFFFFF"/>
          <w:lang w:val="en-GB"/>
        </w:rPr>
        <w:t>offers and</w:t>
      </w:r>
      <w:r w:rsidR="006C01BC" w:rsidRPr="009915DD">
        <w:rPr>
          <w:rFonts w:ascii="Arial" w:hAnsi="Arial" w:cs="Arial"/>
          <w:bCs/>
          <w:color w:val="000000" w:themeColor="text1"/>
          <w:sz w:val="23"/>
          <w:szCs w:val="23"/>
          <w:shd w:val="clear" w:color="auto" w:fill="FFFFFF"/>
          <w:lang w:val="en-GB"/>
        </w:rPr>
        <w:t xml:space="preserve"> provide a basis for considering</w:t>
      </w:r>
      <w:r w:rsidRPr="009915DD">
        <w:rPr>
          <w:rFonts w:ascii="Arial" w:hAnsi="Arial" w:cs="Arial"/>
          <w:bCs/>
          <w:color w:val="000000" w:themeColor="text1"/>
          <w:sz w:val="23"/>
          <w:szCs w:val="23"/>
          <w:shd w:val="clear" w:color="auto" w:fill="FFFFFF"/>
          <w:lang w:val="en-GB"/>
        </w:rPr>
        <w:t xml:space="preserve"> any improvements in those commitments to be offered at the SADC level </w:t>
      </w:r>
      <w:r w:rsidR="006C01BC" w:rsidRPr="009915DD">
        <w:rPr>
          <w:rFonts w:ascii="Arial" w:hAnsi="Arial" w:cs="Arial"/>
          <w:bCs/>
          <w:color w:val="000000" w:themeColor="text1"/>
          <w:sz w:val="23"/>
          <w:szCs w:val="23"/>
          <w:shd w:val="clear" w:color="auto" w:fill="FFFFFF"/>
          <w:lang w:val="en-GB"/>
        </w:rPr>
        <w:t>as well as</w:t>
      </w:r>
      <w:r w:rsidRPr="009915DD">
        <w:rPr>
          <w:rFonts w:ascii="Arial" w:hAnsi="Arial" w:cs="Arial"/>
          <w:bCs/>
          <w:color w:val="000000" w:themeColor="text1"/>
          <w:sz w:val="23"/>
          <w:szCs w:val="23"/>
          <w:shd w:val="clear" w:color="auto" w:fill="FFFFFF"/>
          <w:lang w:val="en-GB"/>
        </w:rPr>
        <w:t xml:space="preserve"> consideration of new service</w:t>
      </w:r>
      <w:r w:rsidR="006C01BC" w:rsidRPr="009915DD">
        <w:rPr>
          <w:rFonts w:ascii="Arial" w:hAnsi="Arial" w:cs="Arial"/>
          <w:bCs/>
          <w:color w:val="000000" w:themeColor="text1"/>
          <w:sz w:val="23"/>
          <w:szCs w:val="23"/>
          <w:shd w:val="clear" w:color="auto" w:fill="FFFFFF"/>
          <w:lang w:val="en-GB"/>
        </w:rPr>
        <w:t xml:space="preserve"> sector</w:t>
      </w:r>
      <w:r w:rsidRPr="009915DD">
        <w:rPr>
          <w:rFonts w:ascii="Arial" w:hAnsi="Arial" w:cs="Arial"/>
          <w:bCs/>
          <w:color w:val="000000" w:themeColor="text1"/>
          <w:sz w:val="23"/>
          <w:szCs w:val="23"/>
          <w:shd w:val="clear" w:color="auto" w:fill="FFFFFF"/>
          <w:lang w:val="en-GB"/>
        </w:rPr>
        <w:t>s</w:t>
      </w:r>
      <w:r w:rsidR="00AB4287">
        <w:rPr>
          <w:rFonts w:ascii="Arial" w:hAnsi="Arial" w:cs="Arial"/>
          <w:bCs/>
          <w:color w:val="000000" w:themeColor="text1"/>
          <w:sz w:val="23"/>
          <w:szCs w:val="23"/>
          <w:shd w:val="clear" w:color="auto" w:fill="FFFFFF"/>
          <w:lang w:val="en-GB"/>
        </w:rPr>
        <w:t xml:space="preserve"> and subsectors</w:t>
      </w:r>
      <w:r w:rsidRPr="009915DD">
        <w:rPr>
          <w:rFonts w:ascii="Arial" w:hAnsi="Arial" w:cs="Arial"/>
          <w:bCs/>
          <w:color w:val="000000" w:themeColor="text1"/>
          <w:sz w:val="23"/>
          <w:szCs w:val="23"/>
          <w:shd w:val="clear" w:color="auto" w:fill="FFFFFF"/>
          <w:lang w:val="en-GB"/>
        </w:rPr>
        <w:t xml:space="preserve"> not previously committed.</w:t>
      </w:r>
      <w:r w:rsidR="00AB4287">
        <w:rPr>
          <w:rFonts w:ascii="Arial" w:hAnsi="Arial" w:cs="Arial"/>
          <w:bCs/>
          <w:color w:val="000000" w:themeColor="text1"/>
          <w:sz w:val="23"/>
          <w:szCs w:val="23"/>
          <w:shd w:val="clear" w:color="auto" w:fill="FFFFFF"/>
          <w:lang w:val="en-GB"/>
        </w:rPr>
        <w:t xml:space="preserve"> </w:t>
      </w:r>
    </w:p>
    <w:p w14:paraId="4B24B85B" w14:textId="5B2C0DB6" w:rsidR="00D009A4" w:rsidRPr="00766B66" w:rsidRDefault="00942A23" w:rsidP="00E45C2C">
      <w:pPr>
        <w:pStyle w:val="ListParagraph"/>
        <w:numPr>
          <w:ilvl w:val="3"/>
          <w:numId w:val="22"/>
        </w:numPr>
        <w:spacing w:before="240" w:after="120" w:line="276" w:lineRule="auto"/>
        <w:ind w:left="1134" w:hanging="1134"/>
        <w:contextualSpacing w:val="0"/>
        <w:jc w:val="both"/>
        <w:rPr>
          <w:rFonts w:ascii="Arial" w:hAnsi="Arial" w:cs="Arial"/>
          <w:bCs/>
          <w:color w:val="000000" w:themeColor="text1"/>
          <w:sz w:val="23"/>
          <w:szCs w:val="23"/>
          <w:shd w:val="clear" w:color="auto" w:fill="FFFFFF"/>
          <w:lang w:val="en-GB"/>
        </w:rPr>
      </w:pPr>
      <w:r>
        <w:rPr>
          <w:rFonts w:ascii="Arial" w:hAnsi="Arial" w:cs="Arial"/>
          <w:bCs/>
          <w:color w:val="000000" w:themeColor="text1"/>
          <w:sz w:val="23"/>
          <w:szCs w:val="23"/>
          <w:shd w:val="clear" w:color="auto" w:fill="FFFFFF"/>
          <w:lang w:val="en-GB"/>
        </w:rPr>
        <w:t>T</w:t>
      </w:r>
      <w:r w:rsidR="00AB4287">
        <w:rPr>
          <w:rFonts w:ascii="Arial" w:hAnsi="Arial" w:cs="Arial"/>
          <w:bCs/>
          <w:color w:val="000000" w:themeColor="text1"/>
          <w:sz w:val="23"/>
          <w:szCs w:val="23"/>
          <w:shd w:val="clear" w:color="auto" w:fill="FFFFFF"/>
          <w:lang w:val="en-GB"/>
        </w:rPr>
        <w:t xml:space="preserve">he Secretariat </w:t>
      </w:r>
      <w:r w:rsidR="00E45C2C">
        <w:rPr>
          <w:rFonts w:ascii="Arial" w:hAnsi="Arial" w:cs="Arial"/>
          <w:bCs/>
          <w:color w:val="000000" w:themeColor="text1"/>
          <w:sz w:val="23"/>
          <w:szCs w:val="23"/>
          <w:shd w:val="clear" w:color="auto" w:fill="FFFFFF"/>
          <w:lang w:val="en-GB"/>
        </w:rPr>
        <w:t xml:space="preserve">will present </w:t>
      </w:r>
      <w:r w:rsidR="00A80BFA" w:rsidRPr="009915DD">
        <w:rPr>
          <w:rFonts w:ascii="Arial" w:hAnsi="Arial" w:cs="Arial"/>
          <w:bCs/>
          <w:color w:val="000000" w:themeColor="text1"/>
          <w:sz w:val="23"/>
          <w:szCs w:val="23"/>
          <w:shd w:val="clear" w:color="auto" w:fill="FFFFFF"/>
          <w:lang w:val="en-GB"/>
        </w:rPr>
        <w:t>the methodology used for compiling the draft baseline offers, including the</w:t>
      </w:r>
      <w:r w:rsidR="006D77A6">
        <w:rPr>
          <w:rFonts w:ascii="Arial" w:hAnsi="Arial" w:cs="Arial"/>
          <w:bCs/>
          <w:color w:val="000000" w:themeColor="text1"/>
          <w:sz w:val="23"/>
          <w:szCs w:val="23"/>
          <w:shd w:val="clear" w:color="auto" w:fill="FFFFFF"/>
          <w:lang w:val="en-GB"/>
        </w:rPr>
        <w:t xml:space="preserve"> use of CPC Version 2.1</w:t>
      </w:r>
      <w:r w:rsidR="00A80BFA" w:rsidRPr="009915DD">
        <w:rPr>
          <w:rFonts w:ascii="Arial" w:hAnsi="Arial" w:cs="Arial"/>
          <w:bCs/>
          <w:color w:val="000000" w:themeColor="text1"/>
          <w:sz w:val="23"/>
          <w:szCs w:val="23"/>
          <w:shd w:val="clear" w:color="auto" w:fill="FFFFFF"/>
          <w:lang w:val="en-GB"/>
        </w:rPr>
        <w:t xml:space="preserve">, as was used in the model schedules that were developed for construction and energy-related services.  Model schedules for each of the </w:t>
      </w:r>
      <w:r w:rsidR="00D009A4" w:rsidRPr="009915DD">
        <w:rPr>
          <w:rFonts w:ascii="Arial" w:hAnsi="Arial" w:cs="Arial"/>
          <w:bCs/>
          <w:color w:val="000000" w:themeColor="text1"/>
          <w:sz w:val="23"/>
          <w:szCs w:val="23"/>
          <w:shd w:val="clear" w:color="auto" w:fill="FFFFFF"/>
          <w:lang w:val="en-GB"/>
        </w:rPr>
        <w:t>second-round</w:t>
      </w:r>
      <w:r w:rsidR="00A80BFA" w:rsidRPr="009915DD">
        <w:rPr>
          <w:rFonts w:ascii="Arial" w:hAnsi="Arial" w:cs="Arial"/>
          <w:bCs/>
          <w:color w:val="000000" w:themeColor="text1"/>
          <w:sz w:val="23"/>
          <w:szCs w:val="23"/>
          <w:shd w:val="clear" w:color="auto" w:fill="FFFFFF"/>
          <w:lang w:val="en-GB"/>
        </w:rPr>
        <w:t xml:space="preserve"> </w:t>
      </w:r>
      <w:r w:rsidR="00470990">
        <w:rPr>
          <w:rFonts w:ascii="Arial" w:hAnsi="Arial" w:cs="Arial"/>
          <w:bCs/>
          <w:color w:val="000000" w:themeColor="text1"/>
          <w:sz w:val="23"/>
          <w:szCs w:val="23"/>
          <w:shd w:val="clear" w:color="auto" w:fill="FFFFFF"/>
          <w:lang w:val="en-GB"/>
        </w:rPr>
        <w:t>sectors</w:t>
      </w:r>
      <w:r w:rsidR="00470990" w:rsidRPr="009915DD">
        <w:rPr>
          <w:rFonts w:ascii="Arial" w:hAnsi="Arial" w:cs="Arial"/>
          <w:bCs/>
          <w:color w:val="000000" w:themeColor="text1"/>
          <w:sz w:val="23"/>
          <w:szCs w:val="23"/>
          <w:shd w:val="clear" w:color="auto" w:fill="FFFFFF"/>
          <w:lang w:val="en-GB"/>
        </w:rPr>
        <w:t xml:space="preserve"> </w:t>
      </w:r>
      <w:r w:rsidR="0093731C" w:rsidRPr="009915DD">
        <w:rPr>
          <w:rFonts w:ascii="Arial" w:hAnsi="Arial" w:cs="Arial"/>
          <w:bCs/>
          <w:color w:val="000000" w:themeColor="text1"/>
          <w:sz w:val="23"/>
          <w:szCs w:val="23"/>
          <w:shd w:val="clear" w:color="auto" w:fill="FFFFFF"/>
          <w:lang w:val="en-GB"/>
        </w:rPr>
        <w:t xml:space="preserve">have been developed and </w:t>
      </w:r>
      <w:r w:rsidR="00A80BFA" w:rsidRPr="009915DD">
        <w:rPr>
          <w:rFonts w:ascii="Arial" w:hAnsi="Arial" w:cs="Arial"/>
          <w:bCs/>
          <w:color w:val="000000" w:themeColor="text1"/>
          <w:sz w:val="23"/>
          <w:szCs w:val="23"/>
          <w:shd w:val="clear" w:color="auto" w:fill="FFFFFF"/>
          <w:lang w:val="en-GB"/>
        </w:rPr>
        <w:t xml:space="preserve">are contained in </w:t>
      </w:r>
      <w:r w:rsidR="00D009A4" w:rsidRPr="009915DD">
        <w:rPr>
          <w:rFonts w:ascii="Arial" w:hAnsi="Arial" w:cs="Arial"/>
          <w:bCs/>
          <w:color w:val="000000" w:themeColor="text1"/>
          <w:sz w:val="23"/>
          <w:szCs w:val="23"/>
          <w:shd w:val="clear" w:color="auto" w:fill="FFFFFF"/>
          <w:lang w:val="en-GB"/>
        </w:rPr>
        <w:t xml:space="preserve">the following </w:t>
      </w:r>
      <w:r w:rsidR="00A80BFA" w:rsidRPr="009915DD">
        <w:rPr>
          <w:rFonts w:ascii="Arial" w:hAnsi="Arial" w:cs="Arial"/>
          <w:bCs/>
          <w:color w:val="000000" w:themeColor="text1"/>
          <w:sz w:val="23"/>
          <w:szCs w:val="23"/>
          <w:shd w:val="clear" w:color="auto" w:fill="FFFFFF"/>
          <w:lang w:val="en-GB"/>
        </w:rPr>
        <w:t>documents</w:t>
      </w:r>
      <w:r w:rsidR="00D009A4" w:rsidRPr="009915DD">
        <w:rPr>
          <w:rFonts w:ascii="Arial" w:hAnsi="Arial" w:cs="Arial"/>
          <w:bCs/>
          <w:color w:val="000000" w:themeColor="text1"/>
          <w:sz w:val="23"/>
          <w:szCs w:val="23"/>
          <w:shd w:val="clear" w:color="auto" w:fill="FFFFFF"/>
          <w:lang w:val="en-GB"/>
        </w:rPr>
        <w:t>:</w:t>
      </w:r>
    </w:p>
    <w:p w14:paraId="6CB4D57E" w14:textId="0E1B0055" w:rsidR="00D009A4" w:rsidRPr="009915DD" w:rsidRDefault="00D009A4" w:rsidP="00DB00E0">
      <w:pPr>
        <w:pStyle w:val="ListParagraph"/>
        <w:numPr>
          <w:ilvl w:val="0"/>
          <w:numId w:val="25"/>
        </w:numPr>
        <w:spacing w:after="0" w:line="360" w:lineRule="auto"/>
        <w:rPr>
          <w:rFonts w:ascii="Arial" w:hAnsi="Arial" w:cs="Arial"/>
          <w:bCs/>
          <w:color w:val="000000" w:themeColor="text1"/>
          <w:sz w:val="23"/>
          <w:szCs w:val="23"/>
          <w:shd w:val="clear" w:color="auto" w:fill="FFFFFF"/>
          <w:lang w:val="en-GB"/>
        </w:rPr>
      </w:pPr>
      <w:r w:rsidRPr="009915DD">
        <w:rPr>
          <w:rFonts w:ascii="Arial" w:hAnsi="Arial" w:cs="Arial"/>
          <w:bCs/>
          <w:color w:val="000000" w:themeColor="text1"/>
          <w:sz w:val="23"/>
          <w:szCs w:val="23"/>
          <w:shd w:val="clear" w:color="auto" w:fill="FFFFFF"/>
          <w:lang w:val="en-GB"/>
        </w:rPr>
        <w:t xml:space="preserve">Business services – </w:t>
      </w:r>
      <w:r w:rsidRPr="009915DD">
        <w:rPr>
          <w:rFonts w:ascii="Arial" w:hAnsi="Arial" w:cs="Arial"/>
          <w:b/>
          <w:bCs/>
          <w:iCs/>
          <w:sz w:val="23"/>
          <w:szCs w:val="23"/>
          <w:lang w:val="en-GB"/>
        </w:rPr>
        <w:t>SADC/LC/2R/Bus</w:t>
      </w:r>
    </w:p>
    <w:p w14:paraId="29D2AF7D" w14:textId="3A949C9E" w:rsidR="00D009A4" w:rsidRPr="009915DD" w:rsidRDefault="00D009A4" w:rsidP="00DB00E0">
      <w:pPr>
        <w:pStyle w:val="ListParagraph"/>
        <w:numPr>
          <w:ilvl w:val="0"/>
          <w:numId w:val="25"/>
        </w:numPr>
        <w:spacing w:after="0" w:line="360" w:lineRule="auto"/>
        <w:rPr>
          <w:rFonts w:ascii="Arial" w:hAnsi="Arial" w:cs="Arial"/>
          <w:bCs/>
          <w:color w:val="000000" w:themeColor="text1"/>
          <w:sz w:val="23"/>
          <w:szCs w:val="23"/>
          <w:shd w:val="clear" w:color="auto" w:fill="FFFFFF"/>
          <w:lang w:val="fr-FR"/>
        </w:rPr>
      </w:pPr>
      <w:r w:rsidRPr="009915DD">
        <w:rPr>
          <w:rFonts w:ascii="Arial" w:hAnsi="Arial" w:cs="Arial"/>
          <w:bCs/>
          <w:color w:val="000000" w:themeColor="text1"/>
          <w:sz w:val="23"/>
          <w:szCs w:val="23"/>
          <w:shd w:val="clear" w:color="auto" w:fill="FFFFFF"/>
          <w:lang w:val="fr-FR"/>
        </w:rPr>
        <w:t xml:space="preserve">Distribution services – </w:t>
      </w:r>
      <w:r w:rsidRPr="009915DD">
        <w:rPr>
          <w:rFonts w:ascii="Arial" w:hAnsi="Arial" w:cs="Arial"/>
          <w:b/>
          <w:bCs/>
          <w:iCs/>
          <w:sz w:val="23"/>
          <w:szCs w:val="23"/>
          <w:lang w:val="fr-FR"/>
        </w:rPr>
        <w:t>SADC/LC/2R</w:t>
      </w:r>
      <w:r w:rsidR="005774AE" w:rsidRPr="009915DD">
        <w:rPr>
          <w:rFonts w:ascii="Arial" w:hAnsi="Arial" w:cs="Arial"/>
          <w:b/>
          <w:bCs/>
          <w:iCs/>
          <w:sz w:val="23"/>
          <w:szCs w:val="23"/>
          <w:lang w:val="fr-FR"/>
        </w:rPr>
        <w:t>/</w:t>
      </w:r>
      <w:r w:rsidRPr="009915DD">
        <w:rPr>
          <w:rFonts w:ascii="Arial" w:hAnsi="Arial" w:cs="Arial"/>
          <w:b/>
          <w:bCs/>
          <w:iCs/>
          <w:sz w:val="23"/>
          <w:szCs w:val="23"/>
          <w:lang w:val="fr-FR"/>
        </w:rPr>
        <w:t>Dis</w:t>
      </w:r>
    </w:p>
    <w:p w14:paraId="2331C830" w14:textId="5C9A03D5" w:rsidR="00D009A4" w:rsidRPr="009915DD" w:rsidRDefault="00D009A4" w:rsidP="00DB00E0">
      <w:pPr>
        <w:pStyle w:val="ListParagraph"/>
        <w:numPr>
          <w:ilvl w:val="0"/>
          <w:numId w:val="25"/>
        </w:numPr>
        <w:spacing w:after="0" w:line="360" w:lineRule="auto"/>
        <w:rPr>
          <w:rFonts w:ascii="Arial" w:hAnsi="Arial" w:cs="Arial"/>
          <w:bCs/>
          <w:color w:val="000000" w:themeColor="text1"/>
          <w:sz w:val="23"/>
          <w:szCs w:val="23"/>
          <w:shd w:val="clear" w:color="auto" w:fill="FFFFFF"/>
          <w:lang w:val="en-GB"/>
        </w:rPr>
      </w:pPr>
      <w:r w:rsidRPr="009915DD">
        <w:rPr>
          <w:rFonts w:ascii="Arial" w:hAnsi="Arial" w:cs="Arial"/>
          <w:bCs/>
          <w:color w:val="000000" w:themeColor="text1"/>
          <w:sz w:val="23"/>
          <w:szCs w:val="23"/>
          <w:shd w:val="clear" w:color="auto" w:fill="FFFFFF"/>
          <w:lang w:val="en-GB"/>
        </w:rPr>
        <w:t xml:space="preserve">Educational services – </w:t>
      </w:r>
      <w:r w:rsidRPr="009915DD">
        <w:rPr>
          <w:rFonts w:ascii="Arial" w:hAnsi="Arial" w:cs="Arial"/>
          <w:b/>
          <w:bCs/>
          <w:iCs/>
          <w:sz w:val="23"/>
          <w:szCs w:val="23"/>
          <w:lang w:val="en-GB"/>
        </w:rPr>
        <w:t>SADC/LC/2R</w:t>
      </w:r>
      <w:r w:rsidR="005774AE" w:rsidRPr="009915DD">
        <w:rPr>
          <w:rFonts w:ascii="Arial" w:hAnsi="Arial" w:cs="Arial"/>
          <w:b/>
          <w:bCs/>
          <w:iCs/>
          <w:sz w:val="23"/>
          <w:szCs w:val="23"/>
          <w:lang w:val="en-GB"/>
        </w:rPr>
        <w:t>/</w:t>
      </w:r>
      <w:r w:rsidRPr="009915DD">
        <w:rPr>
          <w:rFonts w:ascii="Arial" w:hAnsi="Arial" w:cs="Arial"/>
          <w:b/>
          <w:bCs/>
          <w:iCs/>
          <w:sz w:val="23"/>
          <w:szCs w:val="23"/>
          <w:lang w:val="en-GB"/>
        </w:rPr>
        <w:t>Edu</w:t>
      </w:r>
    </w:p>
    <w:p w14:paraId="1832F729" w14:textId="4154560A" w:rsidR="00D009A4" w:rsidRPr="00266588" w:rsidRDefault="00D009A4" w:rsidP="00DB00E0">
      <w:pPr>
        <w:pStyle w:val="ListParagraph"/>
        <w:numPr>
          <w:ilvl w:val="0"/>
          <w:numId w:val="25"/>
        </w:numPr>
        <w:spacing w:after="0" w:line="360" w:lineRule="auto"/>
        <w:rPr>
          <w:rFonts w:ascii="Arial" w:hAnsi="Arial" w:cs="Arial"/>
          <w:bCs/>
          <w:color w:val="000000" w:themeColor="text1"/>
          <w:sz w:val="23"/>
          <w:szCs w:val="23"/>
          <w:shd w:val="clear" w:color="auto" w:fill="FFFFFF"/>
          <w:lang w:val="en-GB"/>
        </w:rPr>
      </w:pPr>
      <w:r w:rsidRPr="00266588">
        <w:rPr>
          <w:rFonts w:ascii="Arial" w:hAnsi="Arial" w:cs="Arial"/>
          <w:bCs/>
          <w:color w:val="000000" w:themeColor="text1"/>
          <w:sz w:val="23"/>
          <w:szCs w:val="23"/>
          <w:shd w:val="clear" w:color="auto" w:fill="FFFFFF"/>
          <w:lang w:val="en-GB"/>
        </w:rPr>
        <w:t xml:space="preserve">Environmental services – </w:t>
      </w:r>
      <w:r w:rsidRPr="00266588">
        <w:rPr>
          <w:rFonts w:ascii="Arial" w:hAnsi="Arial" w:cs="Arial"/>
          <w:b/>
          <w:bCs/>
          <w:iCs/>
          <w:sz w:val="23"/>
          <w:szCs w:val="23"/>
          <w:lang w:val="en-GB"/>
        </w:rPr>
        <w:t>SADC/LC/2R/Env</w:t>
      </w:r>
    </w:p>
    <w:p w14:paraId="2CC2473F" w14:textId="0EDD1240" w:rsidR="00D009A4" w:rsidRPr="009915DD" w:rsidRDefault="00D009A4" w:rsidP="00DB00E0">
      <w:pPr>
        <w:pStyle w:val="ListParagraph"/>
        <w:numPr>
          <w:ilvl w:val="0"/>
          <w:numId w:val="25"/>
        </w:numPr>
        <w:spacing w:after="0" w:line="360" w:lineRule="auto"/>
        <w:rPr>
          <w:rFonts w:ascii="Arial" w:hAnsi="Arial" w:cs="Arial"/>
          <w:bCs/>
          <w:color w:val="000000" w:themeColor="text1"/>
          <w:sz w:val="23"/>
          <w:szCs w:val="23"/>
          <w:shd w:val="clear" w:color="auto" w:fill="FFFFFF"/>
          <w:lang w:val="en-GB"/>
        </w:rPr>
      </w:pPr>
      <w:r w:rsidRPr="009915DD">
        <w:rPr>
          <w:rFonts w:ascii="Arial" w:hAnsi="Arial" w:cs="Arial"/>
          <w:bCs/>
          <w:color w:val="000000" w:themeColor="text1"/>
          <w:sz w:val="23"/>
          <w:szCs w:val="23"/>
          <w:shd w:val="clear" w:color="auto" w:fill="FFFFFF"/>
          <w:lang w:val="en-GB"/>
        </w:rPr>
        <w:t xml:space="preserve">Human health and social care services – </w:t>
      </w:r>
      <w:r w:rsidRPr="009915DD">
        <w:rPr>
          <w:rFonts w:ascii="Arial" w:hAnsi="Arial" w:cs="Arial"/>
          <w:b/>
          <w:bCs/>
          <w:iCs/>
          <w:sz w:val="23"/>
          <w:szCs w:val="23"/>
          <w:lang w:val="en-GB"/>
        </w:rPr>
        <w:t>SADC/LC/2R</w:t>
      </w:r>
      <w:r w:rsidR="005774AE" w:rsidRPr="009915DD">
        <w:rPr>
          <w:rFonts w:ascii="Arial" w:hAnsi="Arial" w:cs="Arial"/>
          <w:b/>
          <w:bCs/>
          <w:iCs/>
          <w:sz w:val="23"/>
          <w:szCs w:val="23"/>
          <w:lang w:val="en-GB"/>
        </w:rPr>
        <w:t>/</w:t>
      </w:r>
      <w:r w:rsidRPr="009915DD">
        <w:rPr>
          <w:rFonts w:ascii="Arial" w:hAnsi="Arial" w:cs="Arial"/>
          <w:b/>
          <w:bCs/>
          <w:iCs/>
          <w:sz w:val="23"/>
          <w:szCs w:val="23"/>
          <w:lang w:val="en-GB"/>
        </w:rPr>
        <w:t>Hea</w:t>
      </w:r>
    </w:p>
    <w:p w14:paraId="0474B152" w14:textId="225CFA6C" w:rsidR="00075750" w:rsidRPr="00075750" w:rsidRDefault="00D009A4" w:rsidP="00075750">
      <w:pPr>
        <w:pStyle w:val="ListParagraph"/>
        <w:numPr>
          <w:ilvl w:val="0"/>
          <w:numId w:val="25"/>
        </w:numPr>
        <w:spacing w:after="0" w:line="360" w:lineRule="auto"/>
        <w:rPr>
          <w:rFonts w:ascii="Arial" w:hAnsi="Arial" w:cs="Arial"/>
          <w:bCs/>
          <w:color w:val="000000" w:themeColor="text1"/>
          <w:sz w:val="23"/>
          <w:szCs w:val="23"/>
          <w:shd w:val="clear" w:color="auto" w:fill="FFFFFF"/>
          <w:lang w:val="en-GB"/>
        </w:rPr>
      </w:pPr>
      <w:r w:rsidRPr="009915DD">
        <w:rPr>
          <w:rFonts w:ascii="Arial" w:hAnsi="Arial" w:cs="Arial"/>
          <w:bCs/>
          <w:color w:val="000000" w:themeColor="text1"/>
          <w:sz w:val="23"/>
          <w:szCs w:val="23"/>
          <w:shd w:val="clear" w:color="auto" w:fill="FFFFFF"/>
          <w:lang w:val="en-GB"/>
        </w:rPr>
        <w:t xml:space="preserve">Recreational, cultural and sporting services – </w:t>
      </w:r>
      <w:r w:rsidRPr="009915DD">
        <w:rPr>
          <w:rFonts w:ascii="Arial" w:hAnsi="Arial" w:cs="Arial"/>
          <w:b/>
          <w:bCs/>
          <w:iCs/>
          <w:sz w:val="23"/>
          <w:szCs w:val="23"/>
          <w:lang w:val="en-GB"/>
        </w:rPr>
        <w:t>SADC/LC/2R/RCS</w:t>
      </w:r>
    </w:p>
    <w:p w14:paraId="214DCA40" w14:textId="77777777" w:rsidR="00075750" w:rsidRPr="00075750" w:rsidRDefault="00075750" w:rsidP="00075750">
      <w:pPr>
        <w:pStyle w:val="ListParagraph"/>
        <w:spacing w:after="0" w:line="360" w:lineRule="auto"/>
        <w:ind w:left="1854"/>
        <w:rPr>
          <w:rFonts w:ascii="Arial" w:hAnsi="Arial" w:cs="Arial"/>
          <w:bCs/>
          <w:color w:val="000000" w:themeColor="text1"/>
          <w:sz w:val="23"/>
          <w:szCs w:val="23"/>
          <w:shd w:val="clear" w:color="auto" w:fill="FFFFFF"/>
          <w:lang w:val="en-GB"/>
        </w:rPr>
      </w:pPr>
    </w:p>
    <w:p w14:paraId="1C16897F" w14:textId="37C6418B" w:rsidR="006C01BC" w:rsidRDefault="00D009A4" w:rsidP="00075750">
      <w:pPr>
        <w:pStyle w:val="ListParagraph"/>
        <w:numPr>
          <w:ilvl w:val="3"/>
          <w:numId w:val="22"/>
        </w:numPr>
        <w:spacing w:before="240" w:after="120" w:line="276" w:lineRule="auto"/>
        <w:ind w:left="1134" w:hanging="1134"/>
        <w:jc w:val="both"/>
        <w:rPr>
          <w:rFonts w:ascii="Arial" w:hAnsi="Arial" w:cs="Arial"/>
          <w:bCs/>
          <w:color w:val="000000" w:themeColor="text1"/>
          <w:sz w:val="23"/>
          <w:szCs w:val="23"/>
          <w:shd w:val="clear" w:color="auto" w:fill="FFFFFF"/>
          <w:lang w:val="en-GB"/>
        </w:rPr>
      </w:pPr>
      <w:r w:rsidRPr="009915DD">
        <w:rPr>
          <w:rFonts w:ascii="Arial" w:hAnsi="Arial" w:cs="Arial"/>
          <w:iCs/>
          <w:sz w:val="23"/>
          <w:szCs w:val="23"/>
          <w:lang w:val="en-GB"/>
        </w:rPr>
        <w:lastRenderedPageBreak/>
        <w:t xml:space="preserve">Draft baseline offers based on these model schedules </w:t>
      </w:r>
      <w:r w:rsidR="00AB4287">
        <w:rPr>
          <w:rFonts w:ascii="Arial" w:hAnsi="Arial" w:cs="Arial"/>
          <w:iCs/>
          <w:sz w:val="23"/>
          <w:szCs w:val="23"/>
          <w:lang w:val="en-GB"/>
        </w:rPr>
        <w:t>will</w:t>
      </w:r>
      <w:r w:rsidRPr="009915DD">
        <w:rPr>
          <w:rFonts w:ascii="Arial" w:hAnsi="Arial" w:cs="Arial"/>
          <w:iCs/>
          <w:sz w:val="23"/>
          <w:szCs w:val="23"/>
          <w:lang w:val="en-GB"/>
        </w:rPr>
        <w:t xml:space="preserve"> </w:t>
      </w:r>
      <w:r w:rsidR="00075750">
        <w:rPr>
          <w:rFonts w:ascii="Arial" w:hAnsi="Arial" w:cs="Arial"/>
          <w:iCs/>
          <w:sz w:val="23"/>
          <w:szCs w:val="23"/>
          <w:lang w:val="en-GB"/>
        </w:rPr>
        <w:t xml:space="preserve">be </w:t>
      </w:r>
      <w:r w:rsidRPr="009915DD">
        <w:rPr>
          <w:rFonts w:ascii="Arial" w:hAnsi="Arial" w:cs="Arial"/>
          <w:iCs/>
          <w:sz w:val="23"/>
          <w:szCs w:val="23"/>
          <w:lang w:val="en-GB"/>
        </w:rPr>
        <w:t>distributed</w:t>
      </w:r>
      <w:r w:rsidR="00AB4287">
        <w:rPr>
          <w:rFonts w:ascii="Arial" w:hAnsi="Arial" w:cs="Arial"/>
          <w:iCs/>
          <w:sz w:val="23"/>
          <w:szCs w:val="23"/>
          <w:lang w:val="en-GB"/>
        </w:rPr>
        <w:t xml:space="preserve"> individually</w:t>
      </w:r>
      <w:r w:rsidRPr="009915DD">
        <w:rPr>
          <w:rFonts w:ascii="Arial" w:hAnsi="Arial" w:cs="Arial"/>
          <w:iCs/>
          <w:sz w:val="23"/>
          <w:szCs w:val="23"/>
          <w:lang w:val="en-GB"/>
        </w:rPr>
        <w:t xml:space="preserve"> to each Member State</w:t>
      </w:r>
      <w:r w:rsidR="00AB4287">
        <w:rPr>
          <w:rFonts w:ascii="Arial" w:hAnsi="Arial" w:cs="Arial"/>
          <w:iCs/>
          <w:sz w:val="23"/>
          <w:szCs w:val="23"/>
          <w:lang w:val="en-GB"/>
        </w:rPr>
        <w:t xml:space="preserve">, </w:t>
      </w:r>
      <w:r w:rsidR="00AB4287">
        <w:rPr>
          <w:rFonts w:ascii="Arial" w:hAnsi="Arial" w:cs="Arial"/>
          <w:bCs/>
          <w:color w:val="000000" w:themeColor="text1"/>
          <w:sz w:val="23"/>
          <w:szCs w:val="23"/>
          <w:shd w:val="clear" w:color="auto" w:fill="FFFFFF"/>
          <w:lang w:val="en-GB"/>
        </w:rPr>
        <w:t xml:space="preserve">and </w:t>
      </w:r>
      <w:r w:rsidR="00075750">
        <w:rPr>
          <w:rFonts w:ascii="Arial" w:hAnsi="Arial" w:cs="Arial"/>
          <w:bCs/>
          <w:color w:val="000000" w:themeColor="text1"/>
          <w:sz w:val="23"/>
          <w:szCs w:val="23"/>
          <w:shd w:val="clear" w:color="auto" w:fill="FFFFFF"/>
          <w:lang w:val="en-GB"/>
        </w:rPr>
        <w:t xml:space="preserve">the </w:t>
      </w:r>
      <w:r w:rsidR="00AB4287">
        <w:rPr>
          <w:rFonts w:ascii="Arial" w:hAnsi="Arial" w:cs="Arial"/>
          <w:bCs/>
          <w:color w:val="000000" w:themeColor="text1"/>
          <w:sz w:val="23"/>
          <w:szCs w:val="23"/>
          <w:shd w:val="clear" w:color="auto" w:fill="FFFFFF"/>
          <w:lang w:val="en-GB"/>
        </w:rPr>
        <w:t>Secretariat remain</w:t>
      </w:r>
      <w:r w:rsidR="00075750">
        <w:rPr>
          <w:rFonts w:ascii="Arial" w:hAnsi="Arial" w:cs="Arial"/>
          <w:bCs/>
          <w:color w:val="000000" w:themeColor="text1"/>
          <w:sz w:val="23"/>
          <w:szCs w:val="23"/>
          <w:shd w:val="clear" w:color="auto" w:fill="FFFFFF"/>
          <w:lang w:val="en-GB"/>
        </w:rPr>
        <w:t>s</w:t>
      </w:r>
      <w:r w:rsidR="00AB4287">
        <w:rPr>
          <w:rFonts w:ascii="Arial" w:hAnsi="Arial" w:cs="Arial"/>
          <w:bCs/>
          <w:color w:val="000000" w:themeColor="text1"/>
          <w:sz w:val="23"/>
          <w:szCs w:val="23"/>
          <w:shd w:val="clear" w:color="auto" w:fill="FFFFFF"/>
          <w:lang w:val="en-GB"/>
        </w:rPr>
        <w:t xml:space="preserve"> available to guide and support Member States in improving the baseline offers in preparation of their initial offers </w:t>
      </w:r>
      <w:r w:rsidR="00075750">
        <w:rPr>
          <w:rFonts w:ascii="Arial" w:hAnsi="Arial" w:cs="Arial"/>
          <w:bCs/>
          <w:color w:val="000000" w:themeColor="text1"/>
          <w:sz w:val="23"/>
          <w:szCs w:val="23"/>
          <w:shd w:val="clear" w:color="auto" w:fill="FFFFFF"/>
          <w:lang w:val="en-GB"/>
        </w:rPr>
        <w:t>covering the</w:t>
      </w:r>
      <w:r w:rsidR="00AB4287">
        <w:rPr>
          <w:rFonts w:ascii="Arial" w:hAnsi="Arial" w:cs="Arial"/>
          <w:bCs/>
          <w:color w:val="000000" w:themeColor="text1"/>
          <w:sz w:val="23"/>
          <w:szCs w:val="23"/>
          <w:shd w:val="clear" w:color="auto" w:fill="FFFFFF"/>
          <w:lang w:val="en-GB"/>
        </w:rPr>
        <w:t xml:space="preserve"> </w:t>
      </w:r>
      <w:r w:rsidR="00266588">
        <w:rPr>
          <w:rFonts w:ascii="Arial" w:hAnsi="Arial" w:cs="Arial"/>
          <w:bCs/>
          <w:color w:val="000000" w:themeColor="text1"/>
          <w:sz w:val="23"/>
          <w:szCs w:val="23"/>
          <w:shd w:val="clear" w:color="auto" w:fill="FFFFFF"/>
          <w:lang w:val="en-GB"/>
        </w:rPr>
        <w:t>second-round</w:t>
      </w:r>
      <w:r w:rsidR="00AB4287">
        <w:rPr>
          <w:rFonts w:ascii="Arial" w:hAnsi="Arial" w:cs="Arial"/>
          <w:bCs/>
          <w:color w:val="000000" w:themeColor="text1"/>
          <w:sz w:val="23"/>
          <w:szCs w:val="23"/>
          <w:shd w:val="clear" w:color="auto" w:fill="FFFFFF"/>
          <w:lang w:val="en-GB"/>
        </w:rPr>
        <w:t xml:space="preserve"> sectors.</w:t>
      </w:r>
    </w:p>
    <w:p w14:paraId="24C5B893" w14:textId="77777777" w:rsidR="00E45C2C" w:rsidRPr="00E45C2C" w:rsidRDefault="00E45C2C" w:rsidP="00075750">
      <w:pPr>
        <w:pStyle w:val="ListParagraph"/>
        <w:ind w:left="1134" w:hanging="1134"/>
        <w:rPr>
          <w:rFonts w:ascii="Arial" w:hAnsi="Arial" w:cs="Arial"/>
          <w:bCs/>
          <w:color w:val="000000" w:themeColor="text1"/>
          <w:sz w:val="23"/>
          <w:szCs w:val="23"/>
          <w:shd w:val="clear" w:color="auto" w:fill="FFFFFF"/>
          <w:lang w:val="en-GB"/>
        </w:rPr>
      </w:pPr>
    </w:p>
    <w:p w14:paraId="547B5FC9" w14:textId="1F03C694" w:rsidR="006C01BC" w:rsidRPr="009915DD" w:rsidRDefault="006C01BC" w:rsidP="00075750">
      <w:pPr>
        <w:pStyle w:val="ListParagraph"/>
        <w:numPr>
          <w:ilvl w:val="3"/>
          <w:numId w:val="22"/>
        </w:numPr>
        <w:shd w:val="clear" w:color="auto" w:fill="D9D9D9" w:themeFill="background1" w:themeFillShade="D9"/>
        <w:spacing w:after="0" w:line="360" w:lineRule="auto"/>
        <w:ind w:left="1134" w:hanging="1134"/>
        <w:jc w:val="both"/>
        <w:rPr>
          <w:rFonts w:ascii="Arial" w:hAnsi="Arial" w:cs="Arial"/>
          <w:bCs/>
          <w:color w:val="000000" w:themeColor="text1"/>
          <w:sz w:val="23"/>
          <w:szCs w:val="23"/>
          <w:shd w:val="clear" w:color="auto" w:fill="FFFFFF"/>
          <w:lang w:val="en-GB"/>
        </w:rPr>
      </w:pPr>
      <w:r w:rsidRPr="009915DD">
        <w:rPr>
          <w:rFonts w:ascii="Arial" w:hAnsi="Arial" w:cs="Arial"/>
          <w:color w:val="000000" w:themeColor="text1"/>
          <w:sz w:val="23"/>
          <w:szCs w:val="23"/>
          <w:shd w:val="clear" w:color="auto" w:fill="D9D9D9" w:themeFill="background1" w:themeFillShade="D9"/>
          <w:lang w:val="en-GB"/>
        </w:rPr>
        <w:t>TNF is invited to:</w:t>
      </w:r>
    </w:p>
    <w:p w14:paraId="3C52637C" w14:textId="429377B5" w:rsidR="005774AE" w:rsidRPr="00075750" w:rsidRDefault="005774AE" w:rsidP="00075750">
      <w:pPr>
        <w:pStyle w:val="ListParagraph"/>
        <w:numPr>
          <w:ilvl w:val="1"/>
          <w:numId w:val="33"/>
        </w:numPr>
        <w:shd w:val="clear" w:color="auto" w:fill="D9D9D9" w:themeFill="background1" w:themeFillShade="D9"/>
        <w:spacing w:before="200" w:after="120" w:line="276" w:lineRule="auto"/>
        <w:ind w:left="1559" w:hanging="425"/>
        <w:contextualSpacing w:val="0"/>
        <w:jc w:val="both"/>
        <w:rPr>
          <w:rFonts w:ascii="Arial" w:hAnsi="Arial" w:cs="Arial"/>
          <w:color w:val="000000" w:themeColor="text1"/>
          <w:sz w:val="23"/>
          <w:szCs w:val="23"/>
          <w:shd w:val="clear" w:color="auto" w:fill="D9D9D9" w:themeFill="background1" w:themeFillShade="D9"/>
          <w:lang w:val="en-GB"/>
        </w:rPr>
      </w:pPr>
      <w:r w:rsidRPr="009915DD">
        <w:rPr>
          <w:rFonts w:ascii="Arial" w:hAnsi="Arial" w:cs="Arial"/>
          <w:color w:val="000000" w:themeColor="text1"/>
          <w:sz w:val="23"/>
          <w:szCs w:val="23"/>
          <w:shd w:val="clear" w:color="auto" w:fill="D9D9D9" w:themeFill="background1" w:themeFillShade="D9"/>
          <w:lang w:val="en-GB"/>
        </w:rPr>
        <w:t>Take note of</w:t>
      </w:r>
      <w:r w:rsidR="00942A23">
        <w:rPr>
          <w:rFonts w:ascii="Arial" w:hAnsi="Arial" w:cs="Arial"/>
          <w:color w:val="000000" w:themeColor="text1"/>
          <w:sz w:val="23"/>
          <w:szCs w:val="23"/>
          <w:shd w:val="clear" w:color="auto" w:fill="D9D9D9" w:themeFill="background1" w:themeFillShade="D9"/>
          <w:lang w:val="en-GB"/>
        </w:rPr>
        <w:t xml:space="preserve"> t</w:t>
      </w:r>
      <w:r w:rsidR="00942A23" w:rsidRPr="00075750">
        <w:rPr>
          <w:rFonts w:ascii="Arial" w:hAnsi="Arial" w:cs="Arial"/>
          <w:color w:val="000000" w:themeColor="text1"/>
          <w:sz w:val="23"/>
          <w:szCs w:val="23"/>
          <w:shd w:val="clear" w:color="auto" w:fill="D9D9D9" w:themeFill="background1" w:themeFillShade="D9"/>
          <w:lang w:val="en-GB"/>
        </w:rPr>
        <w:t>he Secretariat’s summary on services classification in document SADC/LC/2R/W120/2.1</w:t>
      </w:r>
      <w:r w:rsidR="00711F62">
        <w:rPr>
          <w:rFonts w:ascii="Arial" w:hAnsi="Arial" w:cs="Arial"/>
          <w:color w:val="000000" w:themeColor="text1"/>
          <w:sz w:val="23"/>
          <w:szCs w:val="23"/>
          <w:shd w:val="clear" w:color="auto" w:fill="D9D9D9" w:themeFill="background1" w:themeFillShade="D9"/>
          <w:lang w:val="en-GB"/>
        </w:rPr>
        <w:t xml:space="preserve"> and the sectoral Model Schedules as well as</w:t>
      </w:r>
      <w:r w:rsidR="00942A23">
        <w:rPr>
          <w:rFonts w:ascii="Arial" w:hAnsi="Arial" w:cs="Arial"/>
          <w:color w:val="000000" w:themeColor="text1"/>
          <w:sz w:val="23"/>
          <w:szCs w:val="23"/>
          <w:shd w:val="clear" w:color="auto" w:fill="D9D9D9" w:themeFill="background1" w:themeFillShade="D9"/>
          <w:lang w:val="en-GB"/>
        </w:rPr>
        <w:t xml:space="preserve"> the outlined </w:t>
      </w:r>
      <w:r w:rsidRPr="00075750">
        <w:rPr>
          <w:rFonts w:ascii="Arial" w:hAnsi="Arial" w:cs="Arial"/>
          <w:color w:val="000000" w:themeColor="text1"/>
          <w:sz w:val="23"/>
          <w:szCs w:val="23"/>
          <w:shd w:val="clear" w:color="auto" w:fill="D9D9D9" w:themeFill="background1" w:themeFillShade="D9"/>
          <w:lang w:val="en-GB"/>
        </w:rPr>
        <w:t xml:space="preserve">approach for the development of second round </w:t>
      </w:r>
      <w:r w:rsidR="00942A23" w:rsidRPr="00942A23">
        <w:rPr>
          <w:rFonts w:ascii="Arial" w:hAnsi="Arial" w:cs="Arial"/>
          <w:color w:val="000000" w:themeColor="text1"/>
          <w:sz w:val="23"/>
          <w:szCs w:val="23"/>
          <w:shd w:val="clear" w:color="auto" w:fill="D9D9D9" w:themeFill="background1" w:themeFillShade="D9"/>
          <w:lang w:val="en-GB"/>
        </w:rPr>
        <w:t>offers</w:t>
      </w:r>
      <w:r w:rsidR="00075750">
        <w:rPr>
          <w:rFonts w:ascii="Arial" w:hAnsi="Arial" w:cs="Arial"/>
          <w:color w:val="000000" w:themeColor="text1"/>
          <w:sz w:val="23"/>
          <w:szCs w:val="23"/>
          <w:shd w:val="clear" w:color="auto" w:fill="D9D9D9" w:themeFill="background1" w:themeFillShade="D9"/>
          <w:lang w:val="en-GB"/>
        </w:rPr>
        <w:t>;</w:t>
      </w:r>
    </w:p>
    <w:p w14:paraId="56710D05" w14:textId="2E642D40" w:rsidR="005774AE" w:rsidRPr="009915DD" w:rsidRDefault="005774AE" w:rsidP="00075750">
      <w:pPr>
        <w:pStyle w:val="ListParagraph"/>
        <w:numPr>
          <w:ilvl w:val="1"/>
          <w:numId w:val="33"/>
        </w:numPr>
        <w:shd w:val="clear" w:color="auto" w:fill="D9D9D9" w:themeFill="background1" w:themeFillShade="D9"/>
        <w:spacing w:before="200" w:after="120" w:line="276" w:lineRule="auto"/>
        <w:ind w:left="1559" w:hanging="425"/>
        <w:contextualSpacing w:val="0"/>
        <w:jc w:val="both"/>
        <w:rPr>
          <w:rFonts w:ascii="Arial" w:hAnsi="Arial" w:cs="Arial"/>
          <w:color w:val="000000" w:themeColor="text1"/>
          <w:sz w:val="23"/>
          <w:szCs w:val="23"/>
          <w:shd w:val="clear" w:color="auto" w:fill="D9D9D9" w:themeFill="background1" w:themeFillShade="D9"/>
          <w:lang w:val="en-GB"/>
        </w:rPr>
      </w:pPr>
      <w:r w:rsidRPr="009915DD">
        <w:rPr>
          <w:rFonts w:ascii="Arial" w:hAnsi="Arial" w:cs="Arial"/>
          <w:color w:val="000000" w:themeColor="text1"/>
          <w:sz w:val="23"/>
          <w:szCs w:val="23"/>
          <w:shd w:val="clear" w:color="auto" w:fill="D9D9D9" w:themeFill="background1" w:themeFillShade="D9"/>
          <w:lang w:val="en-GB"/>
        </w:rPr>
        <w:t>Encourage Member States to review the</w:t>
      </w:r>
      <w:r w:rsidR="00942A23">
        <w:rPr>
          <w:rFonts w:ascii="Arial" w:hAnsi="Arial" w:cs="Arial"/>
          <w:color w:val="000000" w:themeColor="text1"/>
          <w:sz w:val="23"/>
          <w:szCs w:val="23"/>
          <w:shd w:val="clear" w:color="auto" w:fill="D9D9D9" w:themeFill="background1" w:themeFillShade="D9"/>
          <w:lang w:val="en-GB"/>
        </w:rPr>
        <w:t>ir individual</w:t>
      </w:r>
      <w:r w:rsidRPr="009915DD">
        <w:rPr>
          <w:rFonts w:ascii="Arial" w:hAnsi="Arial" w:cs="Arial"/>
          <w:color w:val="000000" w:themeColor="text1"/>
          <w:sz w:val="23"/>
          <w:szCs w:val="23"/>
          <w:shd w:val="clear" w:color="auto" w:fill="D9D9D9" w:themeFill="background1" w:themeFillShade="D9"/>
          <w:lang w:val="en-GB"/>
        </w:rPr>
        <w:t xml:space="preserve"> draft “baseline offers” prepared by the </w:t>
      </w:r>
      <w:r w:rsidR="00711F62" w:rsidRPr="009915DD">
        <w:rPr>
          <w:rFonts w:ascii="Arial" w:hAnsi="Arial" w:cs="Arial"/>
          <w:color w:val="000000" w:themeColor="text1"/>
          <w:sz w:val="23"/>
          <w:szCs w:val="23"/>
          <w:shd w:val="clear" w:color="auto" w:fill="D9D9D9" w:themeFill="background1" w:themeFillShade="D9"/>
          <w:lang w:val="en-GB"/>
        </w:rPr>
        <w:t>Secretariat</w:t>
      </w:r>
      <w:r w:rsidR="00075750">
        <w:rPr>
          <w:rFonts w:ascii="Arial" w:hAnsi="Arial" w:cs="Arial"/>
          <w:color w:val="000000" w:themeColor="text1"/>
          <w:sz w:val="23"/>
          <w:szCs w:val="23"/>
          <w:shd w:val="clear" w:color="auto" w:fill="D9D9D9" w:themeFill="background1" w:themeFillShade="D9"/>
          <w:lang w:val="en-GB"/>
        </w:rPr>
        <w:t>;</w:t>
      </w:r>
    </w:p>
    <w:p w14:paraId="68D9B8E3" w14:textId="66B9F4A1" w:rsidR="005774AE" w:rsidRPr="00766B66" w:rsidRDefault="005774AE" w:rsidP="00075750">
      <w:pPr>
        <w:pStyle w:val="ListParagraph"/>
        <w:numPr>
          <w:ilvl w:val="1"/>
          <w:numId w:val="33"/>
        </w:numPr>
        <w:shd w:val="clear" w:color="auto" w:fill="D9D9D9" w:themeFill="background1" w:themeFillShade="D9"/>
        <w:spacing w:before="200" w:after="120" w:line="276" w:lineRule="auto"/>
        <w:ind w:left="1559" w:hanging="425"/>
        <w:contextualSpacing w:val="0"/>
        <w:jc w:val="both"/>
        <w:rPr>
          <w:rFonts w:ascii="Arial" w:hAnsi="Arial" w:cs="Arial"/>
          <w:color w:val="000000" w:themeColor="text1"/>
          <w:sz w:val="23"/>
          <w:szCs w:val="23"/>
          <w:shd w:val="clear" w:color="auto" w:fill="D9D9D9" w:themeFill="background1" w:themeFillShade="D9"/>
          <w:lang w:val="en-GB"/>
        </w:rPr>
      </w:pPr>
      <w:r w:rsidRPr="009915DD">
        <w:rPr>
          <w:rFonts w:ascii="Arial" w:hAnsi="Arial" w:cs="Arial"/>
          <w:color w:val="000000" w:themeColor="text1"/>
          <w:sz w:val="23"/>
          <w:szCs w:val="23"/>
          <w:shd w:val="clear" w:color="auto" w:fill="D9D9D9" w:themeFill="background1" w:themeFillShade="D9"/>
          <w:lang w:val="en-GB"/>
        </w:rPr>
        <w:t xml:space="preserve">Urge Member States to submit </w:t>
      </w:r>
      <w:r w:rsidR="006C01BC" w:rsidRPr="009915DD">
        <w:rPr>
          <w:rFonts w:ascii="Arial" w:hAnsi="Arial" w:cs="Arial"/>
          <w:color w:val="000000" w:themeColor="text1"/>
          <w:sz w:val="23"/>
          <w:szCs w:val="23"/>
          <w:shd w:val="clear" w:color="auto" w:fill="D9D9D9" w:themeFill="background1" w:themeFillShade="D9"/>
          <w:lang w:val="en-GB"/>
        </w:rPr>
        <w:t>t</w:t>
      </w:r>
      <w:r w:rsidRPr="009915DD">
        <w:rPr>
          <w:rFonts w:ascii="Arial" w:hAnsi="Arial" w:cs="Arial"/>
          <w:color w:val="000000" w:themeColor="text1"/>
          <w:sz w:val="23"/>
          <w:szCs w:val="23"/>
          <w:shd w:val="clear" w:color="auto" w:fill="D9D9D9" w:themeFill="background1" w:themeFillShade="D9"/>
          <w:lang w:val="en-GB"/>
        </w:rPr>
        <w:t xml:space="preserve">heir initial </w:t>
      </w:r>
      <w:r w:rsidR="00521E2B" w:rsidRPr="009915DD">
        <w:rPr>
          <w:rFonts w:ascii="Arial" w:hAnsi="Arial" w:cs="Arial"/>
          <w:color w:val="000000" w:themeColor="text1"/>
          <w:sz w:val="23"/>
          <w:szCs w:val="23"/>
          <w:shd w:val="clear" w:color="auto" w:fill="D9D9D9" w:themeFill="background1" w:themeFillShade="D9"/>
          <w:lang w:val="en-GB"/>
        </w:rPr>
        <w:t>offers</w:t>
      </w:r>
      <w:r w:rsidR="00942A23">
        <w:rPr>
          <w:rFonts w:ascii="Arial" w:hAnsi="Arial" w:cs="Arial"/>
          <w:color w:val="000000" w:themeColor="text1"/>
          <w:sz w:val="23"/>
          <w:szCs w:val="23"/>
          <w:shd w:val="clear" w:color="auto" w:fill="D9D9D9" w:themeFill="background1" w:themeFillShade="D9"/>
          <w:lang w:val="en-GB"/>
        </w:rPr>
        <w:t xml:space="preserve">, building on the baseline offers, </w:t>
      </w:r>
      <w:r w:rsidRPr="009915DD">
        <w:rPr>
          <w:rFonts w:ascii="Arial" w:hAnsi="Arial" w:cs="Arial"/>
          <w:color w:val="000000" w:themeColor="text1"/>
          <w:sz w:val="23"/>
          <w:szCs w:val="23"/>
          <w:shd w:val="clear" w:color="auto" w:fill="D9D9D9" w:themeFill="background1" w:themeFillShade="D9"/>
          <w:lang w:val="en-GB"/>
        </w:rPr>
        <w:t>for the second round by 3</w:t>
      </w:r>
      <w:r w:rsidR="00075750">
        <w:rPr>
          <w:rFonts w:ascii="Arial" w:hAnsi="Arial" w:cs="Arial"/>
          <w:color w:val="000000" w:themeColor="text1"/>
          <w:sz w:val="23"/>
          <w:szCs w:val="23"/>
          <w:shd w:val="clear" w:color="auto" w:fill="D9D9D9" w:themeFill="background1" w:themeFillShade="D9"/>
          <w:lang w:val="en-GB"/>
        </w:rPr>
        <w:t>0</w:t>
      </w:r>
      <w:r w:rsidRPr="009915DD">
        <w:rPr>
          <w:rFonts w:ascii="Arial" w:hAnsi="Arial" w:cs="Arial"/>
          <w:color w:val="000000" w:themeColor="text1"/>
          <w:sz w:val="23"/>
          <w:szCs w:val="23"/>
          <w:shd w:val="clear" w:color="auto" w:fill="D9D9D9" w:themeFill="background1" w:themeFillShade="D9"/>
          <w:lang w:val="en-GB"/>
        </w:rPr>
        <w:t xml:space="preserve"> </w:t>
      </w:r>
      <w:r w:rsidR="00075750">
        <w:rPr>
          <w:rFonts w:ascii="Arial" w:hAnsi="Arial" w:cs="Arial"/>
          <w:color w:val="000000" w:themeColor="text1"/>
          <w:sz w:val="23"/>
          <w:szCs w:val="23"/>
          <w:shd w:val="clear" w:color="auto" w:fill="D9D9D9" w:themeFill="background1" w:themeFillShade="D9"/>
          <w:lang w:val="en-GB"/>
        </w:rPr>
        <w:t>June</w:t>
      </w:r>
      <w:r w:rsidRPr="009915DD">
        <w:rPr>
          <w:rFonts w:ascii="Arial" w:hAnsi="Arial" w:cs="Arial"/>
          <w:color w:val="000000" w:themeColor="text1"/>
          <w:sz w:val="23"/>
          <w:szCs w:val="23"/>
          <w:shd w:val="clear" w:color="auto" w:fill="D9D9D9" w:themeFill="background1" w:themeFillShade="D9"/>
          <w:lang w:val="en-GB"/>
        </w:rPr>
        <w:t xml:space="preserve"> 2023.</w:t>
      </w:r>
    </w:p>
    <w:p w14:paraId="69643F27" w14:textId="4BCD553A" w:rsidR="00AA5DC8" w:rsidRPr="00766B66" w:rsidRDefault="003771DB" w:rsidP="00075750">
      <w:pPr>
        <w:pStyle w:val="ListParagraph"/>
        <w:numPr>
          <w:ilvl w:val="2"/>
          <w:numId w:val="22"/>
        </w:numPr>
        <w:spacing w:before="240" w:after="120" w:line="276" w:lineRule="auto"/>
        <w:ind w:left="1134" w:hanging="1134"/>
        <w:contextualSpacing w:val="0"/>
        <w:rPr>
          <w:rFonts w:ascii="Arial" w:hAnsi="Arial" w:cs="Arial"/>
          <w:b/>
          <w:color w:val="000000" w:themeColor="text1"/>
          <w:sz w:val="23"/>
          <w:szCs w:val="23"/>
          <w:shd w:val="clear" w:color="auto" w:fill="FFFFFF"/>
          <w:lang w:val="en-GB"/>
        </w:rPr>
      </w:pPr>
      <w:r w:rsidRPr="009915DD">
        <w:rPr>
          <w:rFonts w:ascii="Arial" w:hAnsi="Arial" w:cs="Arial"/>
          <w:b/>
          <w:color w:val="000000" w:themeColor="text1"/>
          <w:sz w:val="23"/>
          <w:szCs w:val="23"/>
          <w:shd w:val="clear" w:color="auto" w:fill="FFFFFF"/>
          <w:lang w:val="en-GB"/>
        </w:rPr>
        <w:t xml:space="preserve">Updates on state of preparation of </w:t>
      </w:r>
      <w:r w:rsidR="00FA6B7E" w:rsidRPr="009915DD">
        <w:rPr>
          <w:rFonts w:ascii="Arial" w:hAnsi="Arial" w:cs="Arial"/>
          <w:b/>
          <w:color w:val="000000" w:themeColor="text1"/>
          <w:sz w:val="23"/>
          <w:szCs w:val="23"/>
          <w:shd w:val="clear" w:color="auto" w:fill="FFFFFF"/>
          <w:lang w:val="en-GB"/>
        </w:rPr>
        <w:t xml:space="preserve">second </w:t>
      </w:r>
      <w:r w:rsidRPr="009915DD">
        <w:rPr>
          <w:rFonts w:ascii="Arial" w:hAnsi="Arial" w:cs="Arial"/>
          <w:b/>
          <w:color w:val="000000" w:themeColor="text1"/>
          <w:sz w:val="23"/>
          <w:szCs w:val="23"/>
          <w:shd w:val="clear" w:color="auto" w:fill="FFFFFF"/>
          <w:lang w:val="en-GB"/>
        </w:rPr>
        <w:t xml:space="preserve">round </w:t>
      </w:r>
      <w:r w:rsidR="00711F62" w:rsidRPr="009915DD">
        <w:rPr>
          <w:rFonts w:ascii="Arial" w:hAnsi="Arial" w:cs="Arial"/>
          <w:b/>
          <w:color w:val="000000" w:themeColor="text1"/>
          <w:sz w:val="23"/>
          <w:szCs w:val="23"/>
          <w:shd w:val="clear" w:color="auto" w:fill="FFFFFF"/>
          <w:lang w:val="en-GB"/>
        </w:rPr>
        <w:t>offers</w:t>
      </w:r>
    </w:p>
    <w:p w14:paraId="45D7B4DA" w14:textId="04B81FFC" w:rsidR="00AA5DC8" w:rsidRDefault="00711F62" w:rsidP="00075750">
      <w:pPr>
        <w:pStyle w:val="ListParagraph"/>
        <w:numPr>
          <w:ilvl w:val="3"/>
          <w:numId w:val="22"/>
        </w:numPr>
        <w:spacing w:before="240" w:after="120" w:line="276" w:lineRule="auto"/>
        <w:ind w:left="1134" w:hanging="1134"/>
        <w:contextualSpacing w:val="0"/>
        <w:jc w:val="both"/>
        <w:rPr>
          <w:rFonts w:ascii="Arial" w:hAnsi="Arial" w:cs="Arial"/>
          <w:bCs/>
          <w:color w:val="000000" w:themeColor="text1"/>
          <w:sz w:val="23"/>
          <w:szCs w:val="23"/>
          <w:shd w:val="clear" w:color="auto" w:fill="FFFFFF"/>
          <w:lang w:val="en-GB"/>
        </w:rPr>
      </w:pPr>
      <w:r>
        <w:rPr>
          <w:rFonts w:ascii="Arial" w:hAnsi="Arial" w:cs="Arial"/>
          <w:bCs/>
          <w:color w:val="000000" w:themeColor="text1"/>
          <w:sz w:val="23"/>
          <w:szCs w:val="23"/>
          <w:shd w:val="clear" w:color="auto" w:fill="FFFFFF"/>
          <w:lang w:val="en-GB"/>
        </w:rPr>
        <w:t>TNF</w:t>
      </w:r>
      <w:r w:rsidRPr="00575C1C">
        <w:rPr>
          <w:rFonts w:ascii="Arial" w:hAnsi="Arial" w:cs="Arial"/>
          <w:bCs/>
          <w:color w:val="000000" w:themeColor="text1"/>
          <w:sz w:val="23"/>
          <w:szCs w:val="23"/>
          <w:shd w:val="clear" w:color="auto" w:fill="FFFFFF"/>
          <w:lang w:val="en-GB"/>
        </w:rPr>
        <w:t>-Services</w:t>
      </w:r>
      <w:r>
        <w:rPr>
          <w:rFonts w:ascii="Arial" w:hAnsi="Arial" w:cs="Arial"/>
          <w:bCs/>
          <w:color w:val="000000" w:themeColor="text1"/>
          <w:sz w:val="23"/>
          <w:szCs w:val="23"/>
          <w:shd w:val="clear" w:color="auto" w:fill="FFFFFF"/>
          <w:lang w:val="en-GB"/>
        </w:rPr>
        <w:t xml:space="preserve"> will </w:t>
      </w:r>
      <w:r w:rsidR="00521E2B" w:rsidRPr="009915DD">
        <w:rPr>
          <w:rFonts w:ascii="Arial" w:hAnsi="Arial" w:cs="Arial"/>
          <w:bCs/>
          <w:color w:val="000000" w:themeColor="text1"/>
          <w:sz w:val="23"/>
          <w:szCs w:val="23"/>
          <w:shd w:val="clear" w:color="auto" w:fill="FFFFFF"/>
          <w:lang w:val="en-GB"/>
        </w:rPr>
        <w:t xml:space="preserve">request Member States to indicate their state of progress </w:t>
      </w:r>
      <w:r>
        <w:rPr>
          <w:rFonts w:ascii="Arial" w:hAnsi="Arial" w:cs="Arial"/>
          <w:bCs/>
          <w:color w:val="000000" w:themeColor="text1"/>
          <w:sz w:val="23"/>
          <w:szCs w:val="23"/>
          <w:shd w:val="clear" w:color="auto" w:fill="FFFFFF"/>
          <w:lang w:val="en-GB"/>
        </w:rPr>
        <w:t>in</w:t>
      </w:r>
      <w:r w:rsidR="00521E2B" w:rsidRPr="009915DD">
        <w:rPr>
          <w:rFonts w:ascii="Arial" w:hAnsi="Arial" w:cs="Arial"/>
          <w:bCs/>
          <w:color w:val="000000" w:themeColor="text1"/>
          <w:sz w:val="23"/>
          <w:szCs w:val="23"/>
          <w:shd w:val="clear" w:color="auto" w:fill="FFFFFF"/>
          <w:lang w:val="en-GB"/>
        </w:rPr>
        <w:t xml:space="preserve"> preparing their second round offers</w:t>
      </w:r>
      <w:r>
        <w:rPr>
          <w:rFonts w:ascii="Arial" w:hAnsi="Arial" w:cs="Arial"/>
          <w:bCs/>
          <w:color w:val="000000" w:themeColor="text1"/>
          <w:sz w:val="23"/>
          <w:szCs w:val="23"/>
          <w:shd w:val="clear" w:color="auto" w:fill="FFFFFF"/>
          <w:lang w:val="en-GB"/>
        </w:rPr>
        <w:t xml:space="preserve">. Member States are </w:t>
      </w:r>
      <w:r w:rsidR="00075750">
        <w:rPr>
          <w:rFonts w:ascii="Arial" w:hAnsi="Arial" w:cs="Arial"/>
          <w:bCs/>
          <w:color w:val="000000" w:themeColor="text1"/>
          <w:sz w:val="23"/>
          <w:szCs w:val="23"/>
          <w:shd w:val="clear" w:color="auto" w:fill="FFFFFF"/>
          <w:lang w:val="en-GB"/>
        </w:rPr>
        <w:t xml:space="preserve">also </w:t>
      </w:r>
      <w:r>
        <w:rPr>
          <w:rFonts w:ascii="Arial" w:hAnsi="Arial" w:cs="Arial"/>
          <w:bCs/>
          <w:color w:val="000000" w:themeColor="text1"/>
          <w:sz w:val="23"/>
          <w:szCs w:val="23"/>
          <w:shd w:val="clear" w:color="auto" w:fill="FFFFFF"/>
          <w:lang w:val="en-GB"/>
        </w:rPr>
        <w:t xml:space="preserve">advised </w:t>
      </w:r>
      <w:r w:rsidR="00521E2B" w:rsidRPr="009915DD">
        <w:rPr>
          <w:rFonts w:ascii="Arial" w:hAnsi="Arial" w:cs="Arial"/>
          <w:bCs/>
          <w:color w:val="000000" w:themeColor="text1"/>
          <w:sz w:val="23"/>
          <w:szCs w:val="23"/>
          <w:shd w:val="clear" w:color="auto" w:fill="FFFFFF"/>
          <w:lang w:val="en-GB"/>
        </w:rPr>
        <w:t>that the Secretariat remains available to provide any technical assistance that Member States may require.</w:t>
      </w:r>
    </w:p>
    <w:p w14:paraId="0E60A769" w14:textId="567355D7" w:rsidR="003771DB" w:rsidRPr="00766B66" w:rsidRDefault="00711F62" w:rsidP="00075750">
      <w:pPr>
        <w:pStyle w:val="ListParagraph"/>
        <w:numPr>
          <w:ilvl w:val="3"/>
          <w:numId w:val="22"/>
        </w:numPr>
        <w:shd w:val="clear" w:color="auto" w:fill="D9D9D9" w:themeFill="background1" w:themeFillShade="D9"/>
        <w:spacing w:before="240" w:after="120" w:line="276" w:lineRule="auto"/>
        <w:ind w:left="1134" w:hanging="1134"/>
        <w:contextualSpacing w:val="0"/>
        <w:jc w:val="both"/>
        <w:rPr>
          <w:rFonts w:ascii="Arial" w:hAnsi="Arial" w:cs="Arial"/>
          <w:color w:val="000000" w:themeColor="text1"/>
          <w:sz w:val="23"/>
          <w:szCs w:val="23"/>
          <w:shd w:val="clear" w:color="auto" w:fill="D9D9D9" w:themeFill="background1" w:themeFillShade="D9"/>
          <w:lang w:val="en-GB"/>
        </w:rPr>
      </w:pPr>
      <w:r w:rsidRPr="00075750">
        <w:rPr>
          <w:rFonts w:ascii="Arial" w:hAnsi="Arial" w:cs="Arial"/>
          <w:color w:val="000000" w:themeColor="text1"/>
          <w:sz w:val="23"/>
          <w:szCs w:val="23"/>
          <w:shd w:val="clear" w:color="auto" w:fill="D9D9D9" w:themeFill="background1" w:themeFillShade="D9"/>
          <w:lang w:val="en-GB"/>
        </w:rPr>
        <w:t>TNF is invited to take stock of progress in Member States’ national preparations of requests and offers for the second-round negotiations.</w:t>
      </w:r>
    </w:p>
    <w:p w14:paraId="338DD7C5" w14:textId="77777777" w:rsidR="006A1DCF" w:rsidRDefault="003771DB" w:rsidP="00075750">
      <w:pPr>
        <w:pStyle w:val="ListParagraph"/>
        <w:numPr>
          <w:ilvl w:val="2"/>
          <w:numId w:val="22"/>
        </w:numPr>
        <w:spacing w:before="240" w:after="120" w:line="276" w:lineRule="auto"/>
        <w:ind w:left="1134" w:hanging="1134"/>
        <w:contextualSpacing w:val="0"/>
        <w:rPr>
          <w:rFonts w:ascii="Arial" w:hAnsi="Arial" w:cs="Arial"/>
          <w:b/>
          <w:color w:val="000000" w:themeColor="text1"/>
          <w:sz w:val="23"/>
          <w:szCs w:val="23"/>
          <w:shd w:val="clear" w:color="auto" w:fill="FFFFFF"/>
          <w:lang w:val="en-GB"/>
        </w:rPr>
      </w:pPr>
      <w:r w:rsidRPr="009915DD">
        <w:rPr>
          <w:rFonts w:ascii="Arial" w:hAnsi="Arial" w:cs="Arial"/>
          <w:b/>
          <w:color w:val="000000" w:themeColor="text1"/>
          <w:sz w:val="23"/>
          <w:szCs w:val="23"/>
          <w:shd w:val="clear" w:color="auto" w:fill="FFFFFF"/>
          <w:lang w:val="en-GB"/>
        </w:rPr>
        <w:t xml:space="preserve">Revised roadmap for </w:t>
      </w:r>
      <w:r w:rsidR="00DB00E0" w:rsidRPr="009915DD">
        <w:rPr>
          <w:rFonts w:ascii="Arial" w:hAnsi="Arial" w:cs="Arial"/>
          <w:b/>
          <w:color w:val="000000" w:themeColor="text1"/>
          <w:sz w:val="23"/>
          <w:szCs w:val="23"/>
          <w:shd w:val="clear" w:color="auto" w:fill="FFFFFF"/>
          <w:lang w:val="en-GB"/>
        </w:rPr>
        <w:t xml:space="preserve">second </w:t>
      </w:r>
      <w:r w:rsidRPr="009915DD">
        <w:rPr>
          <w:rFonts w:ascii="Arial" w:hAnsi="Arial" w:cs="Arial"/>
          <w:b/>
          <w:color w:val="000000" w:themeColor="text1"/>
          <w:sz w:val="23"/>
          <w:szCs w:val="23"/>
          <w:shd w:val="clear" w:color="auto" w:fill="FFFFFF"/>
          <w:lang w:val="en-GB"/>
        </w:rPr>
        <w:t>round negotiations</w:t>
      </w:r>
    </w:p>
    <w:p w14:paraId="2D1C7832" w14:textId="26AFBC1F" w:rsidR="00521E2B" w:rsidRPr="006A1DCF" w:rsidRDefault="00521E2B" w:rsidP="00075750">
      <w:pPr>
        <w:pStyle w:val="ListParagraph"/>
        <w:numPr>
          <w:ilvl w:val="3"/>
          <w:numId w:val="22"/>
        </w:numPr>
        <w:spacing w:before="240" w:after="120" w:line="276" w:lineRule="auto"/>
        <w:ind w:left="1134" w:hanging="1134"/>
        <w:contextualSpacing w:val="0"/>
        <w:jc w:val="both"/>
        <w:rPr>
          <w:rFonts w:ascii="Arial" w:hAnsi="Arial" w:cs="Arial"/>
          <w:b/>
          <w:color w:val="000000" w:themeColor="text1"/>
          <w:sz w:val="23"/>
          <w:szCs w:val="23"/>
          <w:shd w:val="clear" w:color="auto" w:fill="FFFFFF"/>
          <w:lang w:val="en-GB"/>
        </w:rPr>
      </w:pPr>
      <w:r w:rsidRPr="006A1DCF">
        <w:rPr>
          <w:rFonts w:ascii="Arial" w:hAnsi="Arial" w:cs="Arial"/>
          <w:bCs/>
          <w:color w:val="000000" w:themeColor="text1"/>
          <w:sz w:val="23"/>
          <w:szCs w:val="23"/>
          <w:shd w:val="clear" w:color="auto" w:fill="FFFFFF"/>
          <w:lang w:val="en-GB"/>
        </w:rPr>
        <w:t xml:space="preserve">TNF will recall that the Roadmap for the Second Round Negotiations, first adopted by the CMT alongside the Negotiating Guidelines in document </w:t>
      </w:r>
      <w:r w:rsidR="00766B66" w:rsidRPr="00075750">
        <w:rPr>
          <w:rFonts w:ascii="Arial" w:hAnsi="Arial" w:cs="Arial"/>
          <w:b/>
          <w:color w:val="000000" w:themeColor="text1"/>
          <w:sz w:val="23"/>
          <w:szCs w:val="23"/>
          <w:shd w:val="clear" w:color="auto" w:fill="FFFFFF"/>
          <w:lang w:val="en-GB"/>
        </w:rPr>
        <w:t>SADC/32-CMT/7/2021/8A</w:t>
      </w:r>
      <w:r w:rsidRPr="006A1DCF">
        <w:rPr>
          <w:rFonts w:ascii="Arial" w:hAnsi="Arial" w:cs="Arial"/>
          <w:bCs/>
          <w:color w:val="000000" w:themeColor="text1"/>
          <w:sz w:val="23"/>
          <w:szCs w:val="23"/>
          <w:shd w:val="clear" w:color="auto" w:fill="FFFFFF"/>
          <w:lang w:val="en-GB"/>
        </w:rPr>
        <w:t>, has been reviewed in subsequent TNF meetings.  TNF is invited to receive and consider any updates, including progress by Member States in their national preparations for the second-round negotiations, as well as progress made at regional level activities</w:t>
      </w:r>
      <w:r w:rsidR="00766B66" w:rsidRPr="006A1DCF">
        <w:rPr>
          <w:rFonts w:ascii="Arial" w:hAnsi="Arial" w:cs="Arial"/>
          <w:bCs/>
          <w:color w:val="000000" w:themeColor="text1"/>
          <w:sz w:val="23"/>
          <w:szCs w:val="23"/>
          <w:shd w:val="clear" w:color="auto" w:fill="FFFFFF"/>
          <w:lang w:val="en-GB"/>
        </w:rPr>
        <w:t xml:space="preserve"> including the negotiations on MRAs</w:t>
      </w:r>
      <w:r w:rsidRPr="006A1DCF">
        <w:rPr>
          <w:rFonts w:ascii="Arial" w:hAnsi="Arial" w:cs="Arial"/>
          <w:bCs/>
          <w:color w:val="000000" w:themeColor="text1"/>
          <w:sz w:val="23"/>
          <w:szCs w:val="23"/>
          <w:shd w:val="clear" w:color="auto" w:fill="FFFFFF"/>
          <w:lang w:val="en-GB"/>
        </w:rPr>
        <w:t>.</w:t>
      </w:r>
    </w:p>
    <w:p w14:paraId="45699E1D" w14:textId="76FB25ED" w:rsidR="00521E2B" w:rsidRPr="00FA6B7E" w:rsidRDefault="00521E2B" w:rsidP="00075750">
      <w:pPr>
        <w:pStyle w:val="ListParagraph"/>
        <w:numPr>
          <w:ilvl w:val="3"/>
          <w:numId w:val="22"/>
        </w:numPr>
        <w:shd w:val="clear" w:color="auto" w:fill="D9D9D9" w:themeFill="background1" w:themeFillShade="D9"/>
        <w:spacing w:before="240" w:after="120" w:line="276" w:lineRule="auto"/>
        <w:ind w:left="1134" w:hanging="1134"/>
        <w:contextualSpacing w:val="0"/>
        <w:jc w:val="both"/>
        <w:rPr>
          <w:rFonts w:ascii="Arial" w:hAnsi="Arial" w:cs="Arial"/>
          <w:color w:val="000000" w:themeColor="text1"/>
          <w:sz w:val="23"/>
          <w:szCs w:val="23"/>
          <w:shd w:val="clear" w:color="auto" w:fill="D9D9D9" w:themeFill="background1" w:themeFillShade="D9"/>
          <w:lang w:val="en-GB"/>
        </w:rPr>
      </w:pPr>
      <w:r w:rsidRPr="00FA6B7E">
        <w:rPr>
          <w:rFonts w:ascii="Arial" w:hAnsi="Arial" w:cs="Arial"/>
          <w:color w:val="000000" w:themeColor="text1"/>
          <w:sz w:val="23"/>
          <w:szCs w:val="23"/>
          <w:shd w:val="clear" w:color="auto" w:fill="D9D9D9" w:themeFill="background1" w:themeFillShade="D9"/>
          <w:lang w:val="en-GB"/>
        </w:rPr>
        <w:t xml:space="preserve">TNF is invited to </w:t>
      </w:r>
      <w:r w:rsidR="00766B66">
        <w:rPr>
          <w:rFonts w:ascii="Arial" w:hAnsi="Arial" w:cs="Arial"/>
          <w:color w:val="000000" w:themeColor="text1"/>
          <w:sz w:val="23"/>
          <w:szCs w:val="23"/>
          <w:shd w:val="clear" w:color="auto" w:fill="D9D9D9" w:themeFill="background1" w:themeFillShade="D9"/>
          <w:lang w:val="en-GB"/>
        </w:rPr>
        <w:t xml:space="preserve">consider and </w:t>
      </w:r>
      <w:r w:rsidRPr="00FA6B7E">
        <w:rPr>
          <w:rFonts w:ascii="Arial" w:hAnsi="Arial" w:cs="Arial"/>
          <w:color w:val="000000" w:themeColor="text1"/>
          <w:sz w:val="23"/>
          <w:szCs w:val="23"/>
          <w:shd w:val="clear" w:color="auto" w:fill="D9D9D9" w:themeFill="background1" w:themeFillShade="D9"/>
          <w:lang w:val="en-GB"/>
        </w:rPr>
        <w:t xml:space="preserve">update </w:t>
      </w:r>
      <w:r w:rsidR="00766B66">
        <w:rPr>
          <w:rFonts w:ascii="Arial" w:hAnsi="Arial" w:cs="Arial"/>
          <w:color w:val="000000" w:themeColor="text1"/>
          <w:sz w:val="23"/>
          <w:szCs w:val="23"/>
          <w:shd w:val="clear" w:color="auto" w:fill="D9D9D9" w:themeFill="background1" w:themeFillShade="D9"/>
          <w:lang w:val="en-GB"/>
        </w:rPr>
        <w:t xml:space="preserve">the </w:t>
      </w:r>
      <w:r w:rsidR="00766B66" w:rsidRPr="00FA6B7E">
        <w:rPr>
          <w:rFonts w:ascii="Arial" w:hAnsi="Arial" w:cs="Arial"/>
          <w:color w:val="000000" w:themeColor="text1"/>
          <w:sz w:val="23"/>
          <w:szCs w:val="23"/>
          <w:shd w:val="clear" w:color="auto" w:fill="D9D9D9" w:themeFill="background1" w:themeFillShade="D9"/>
          <w:lang w:val="en-GB"/>
        </w:rPr>
        <w:t>roadmap</w:t>
      </w:r>
      <w:r w:rsidRPr="00FA6B7E">
        <w:rPr>
          <w:rFonts w:ascii="Arial" w:hAnsi="Arial" w:cs="Arial"/>
          <w:color w:val="000000" w:themeColor="text1"/>
          <w:sz w:val="23"/>
          <w:szCs w:val="23"/>
          <w:shd w:val="clear" w:color="auto" w:fill="D9D9D9" w:themeFill="background1" w:themeFillShade="D9"/>
          <w:lang w:val="en-GB"/>
        </w:rPr>
        <w:t xml:space="preserve"> in document </w:t>
      </w:r>
      <w:r w:rsidRPr="00266588">
        <w:rPr>
          <w:rFonts w:ascii="Arial" w:hAnsi="Arial" w:cs="Arial"/>
          <w:b/>
          <w:bCs/>
          <w:color w:val="000000" w:themeColor="text1"/>
          <w:sz w:val="23"/>
          <w:szCs w:val="23"/>
          <w:shd w:val="clear" w:color="auto" w:fill="D9D9D9" w:themeFill="background1" w:themeFillShade="D9"/>
          <w:lang w:val="en-GB"/>
        </w:rPr>
        <w:t>SADC/TNF-Serv./42/2022/</w:t>
      </w:r>
      <w:r w:rsidR="00711F62" w:rsidRPr="00266588">
        <w:rPr>
          <w:rFonts w:ascii="Arial" w:hAnsi="Arial" w:cs="Arial"/>
          <w:b/>
          <w:bCs/>
          <w:color w:val="000000" w:themeColor="text1"/>
          <w:sz w:val="23"/>
          <w:szCs w:val="23"/>
          <w:shd w:val="clear" w:color="auto" w:fill="D9D9D9" w:themeFill="background1" w:themeFillShade="D9"/>
          <w:lang w:val="en-GB"/>
        </w:rPr>
        <w:t>R</w:t>
      </w:r>
      <w:r w:rsidR="00766B66" w:rsidRPr="00266588">
        <w:rPr>
          <w:rFonts w:ascii="Arial" w:hAnsi="Arial" w:cs="Arial"/>
          <w:b/>
          <w:bCs/>
          <w:color w:val="000000" w:themeColor="text1"/>
          <w:sz w:val="23"/>
          <w:szCs w:val="23"/>
          <w:shd w:val="clear" w:color="auto" w:fill="D9D9D9" w:themeFill="background1" w:themeFillShade="D9"/>
          <w:lang w:val="en-GB"/>
        </w:rPr>
        <w:t>ev</w:t>
      </w:r>
      <w:r w:rsidR="00711F62" w:rsidRPr="00266588">
        <w:rPr>
          <w:rFonts w:ascii="Arial" w:hAnsi="Arial" w:cs="Arial"/>
          <w:b/>
          <w:bCs/>
          <w:color w:val="000000" w:themeColor="text1"/>
          <w:sz w:val="23"/>
          <w:szCs w:val="23"/>
          <w:shd w:val="clear" w:color="auto" w:fill="D9D9D9" w:themeFill="background1" w:themeFillShade="D9"/>
          <w:lang w:val="en-GB"/>
        </w:rPr>
        <w:t>4</w:t>
      </w:r>
      <w:r w:rsidR="00711F62" w:rsidRPr="00FA6B7E">
        <w:rPr>
          <w:rFonts w:ascii="Arial" w:hAnsi="Arial" w:cs="Arial"/>
          <w:color w:val="000000" w:themeColor="text1"/>
          <w:sz w:val="23"/>
          <w:szCs w:val="23"/>
          <w:shd w:val="clear" w:color="auto" w:fill="D9D9D9" w:themeFill="background1" w:themeFillShade="D9"/>
          <w:lang w:val="en-GB"/>
        </w:rPr>
        <w:t xml:space="preserve"> </w:t>
      </w:r>
      <w:r w:rsidRPr="00FA6B7E">
        <w:rPr>
          <w:rFonts w:ascii="Arial" w:hAnsi="Arial" w:cs="Arial"/>
          <w:color w:val="000000" w:themeColor="text1"/>
          <w:sz w:val="23"/>
          <w:szCs w:val="23"/>
          <w:shd w:val="clear" w:color="auto" w:fill="D9D9D9" w:themeFill="background1" w:themeFillShade="D9"/>
          <w:lang w:val="en-GB"/>
        </w:rPr>
        <w:t>to reflect</w:t>
      </w:r>
      <w:r w:rsidR="00766B66">
        <w:rPr>
          <w:rFonts w:ascii="Arial" w:hAnsi="Arial" w:cs="Arial"/>
          <w:color w:val="000000" w:themeColor="text1"/>
          <w:sz w:val="23"/>
          <w:szCs w:val="23"/>
          <w:shd w:val="clear" w:color="auto" w:fill="D9D9D9" w:themeFill="background1" w:themeFillShade="D9"/>
          <w:lang w:val="en-GB"/>
        </w:rPr>
        <w:t xml:space="preserve"> </w:t>
      </w:r>
      <w:r w:rsidRPr="00FA6B7E">
        <w:rPr>
          <w:rFonts w:ascii="Arial" w:hAnsi="Arial" w:cs="Arial"/>
          <w:color w:val="000000" w:themeColor="text1"/>
          <w:sz w:val="23"/>
          <w:szCs w:val="23"/>
          <w:shd w:val="clear" w:color="auto" w:fill="D9D9D9" w:themeFill="background1" w:themeFillShade="D9"/>
          <w:lang w:val="en-GB"/>
        </w:rPr>
        <w:t xml:space="preserve">progress made at national and regional levels.  </w:t>
      </w:r>
    </w:p>
    <w:p w14:paraId="06D6B216" w14:textId="26ED9B93" w:rsidR="00772C79" w:rsidRPr="009915DD" w:rsidRDefault="003771DB" w:rsidP="00075750">
      <w:pPr>
        <w:pStyle w:val="ListParagraph"/>
        <w:numPr>
          <w:ilvl w:val="0"/>
          <w:numId w:val="1"/>
        </w:numPr>
        <w:tabs>
          <w:tab w:val="left" w:pos="1170"/>
        </w:tabs>
        <w:spacing w:before="240" w:after="120" w:line="276" w:lineRule="auto"/>
        <w:ind w:left="1134" w:hanging="1134"/>
        <w:contextualSpacing w:val="0"/>
        <w:jc w:val="both"/>
        <w:rPr>
          <w:rFonts w:ascii="Arial" w:hAnsi="Arial" w:cs="Arial"/>
          <w:b/>
          <w:bCs/>
          <w:caps/>
          <w:color w:val="000000" w:themeColor="text1"/>
          <w:sz w:val="23"/>
          <w:szCs w:val="23"/>
          <w:shd w:val="clear" w:color="auto" w:fill="FFFFFF"/>
          <w:lang w:val="en-GB"/>
        </w:rPr>
      </w:pPr>
      <w:r w:rsidRPr="009915DD">
        <w:rPr>
          <w:rFonts w:ascii="Arial" w:hAnsi="Arial" w:cs="Arial"/>
          <w:b/>
          <w:caps/>
          <w:sz w:val="23"/>
          <w:szCs w:val="23"/>
        </w:rPr>
        <w:t>UPDATE ON TRADE IN SERVICES NEGOTIATIONS</w:t>
      </w:r>
    </w:p>
    <w:p w14:paraId="622BB25A" w14:textId="2FCB2506" w:rsidR="003771DB" w:rsidRPr="009915DD" w:rsidRDefault="003771DB" w:rsidP="00075750">
      <w:pPr>
        <w:pStyle w:val="ListParagraph"/>
        <w:numPr>
          <w:ilvl w:val="1"/>
          <w:numId w:val="24"/>
        </w:numPr>
        <w:spacing w:before="240" w:after="120" w:line="276" w:lineRule="auto"/>
        <w:ind w:left="1134" w:hanging="1134"/>
        <w:contextualSpacing w:val="0"/>
        <w:rPr>
          <w:rFonts w:ascii="Arial" w:hAnsi="Arial" w:cs="Arial"/>
          <w:b/>
          <w:color w:val="000000" w:themeColor="text1"/>
          <w:sz w:val="23"/>
          <w:szCs w:val="23"/>
          <w:shd w:val="clear" w:color="auto" w:fill="FFFFFF"/>
          <w:lang w:val="en-GB"/>
        </w:rPr>
      </w:pPr>
      <w:r w:rsidRPr="009915DD">
        <w:rPr>
          <w:rFonts w:ascii="Arial" w:hAnsi="Arial" w:cs="Arial"/>
          <w:b/>
          <w:color w:val="000000" w:themeColor="text1"/>
          <w:sz w:val="23"/>
          <w:szCs w:val="23"/>
          <w:shd w:val="clear" w:color="auto" w:fill="FFFFFF"/>
          <w:lang w:val="en-GB"/>
        </w:rPr>
        <w:t>WTO General Agreement on Trade in Services (GATS)</w:t>
      </w:r>
    </w:p>
    <w:p w14:paraId="472C9C39" w14:textId="25EFC848" w:rsidR="00DB00E0" w:rsidRPr="009915DD" w:rsidRDefault="00DB00E0" w:rsidP="00075750">
      <w:pPr>
        <w:pStyle w:val="ListParagraph"/>
        <w:numPr>
          <w:ilvl w:val="2"/>
          <w:numId w:val="24"/>
        </w:numPr>
        <w:spacing w:before="240" w:after="120" w:line="276" w:lineRule="auto"/>
        <w:ind w:left="1134" w:hanging="1134"/>
        <w:contextualSpacing w:val="0"/>
        <w:jc w:val="both"/>
        <w:rPr>
          <w:rFonts w:ascii="Arial" w:hAnsi="Arial" w:cs="Arial"/>
          <w:bCs/>
          <w:color w:val="000000" w:themeColor="text1"/>
          <w:sz w:val="23"/>
          <w:szCs w:val="23"/>
          <w:shd w:val="clear" w:color="auto" w:fill="FFFFFF"/>
          <w:lang w:val="en-GB"/>
        </w:rPr>
      </w:pPr>
      <w:r w:rsidRPr="009915DD">
        <w:rPr>
          <w:rFonts w:ascii="Arial" w:hAnsi="Arial" w:cs="Arial"/>
          <w:bCs/>
          <w:color w:val="000000" w:themeColor="text1"/>
          <w:sz w:val="23"/>
          <w:szCs w:val="23"/>
          <w:shd w:val="clear" w:color="auto" w:fill="FFFFFF"/>
          <w:lang w:val="en-GB"/>
        </w:rPr>
        <w:t>The meeting will receive an update on recent developments under the WTO General Agreement on Trade in Services (GATS).</w:t>
      </w:r>
    </w:p>
    <w:p w14:paraId="77D37EA9" w14:textId="327FC2DE" w:rsidR="003771DB" w:rsidRPr="009915DD" w:rsidRDefault="003771DB" w:rsidP="00266588">
      <w:pPr>
        <w:pStyle w:val="ListParagraph"/>
        <w:keepNext/>
        <w:numPr>
          <w:ilvl w:val="1"/>
          <w:numId w:val="24"/>
        </w:numPr>
        <w:spacing w:before="240" w:after="120" w:line="276" w:lineRule="auto"/>
        <w:ind w:left="1134" w:hanging="1134"/>
        <w:contextualSpacing w:val="0"/>
        <w:rPr>
          <w:rFonts w:ascii="Arial" w:hAnsi="Arial" w:cs="Arial"/>
          <w:b/>
          <w:color w:val="000000" w:themeColor="text1"/>
          <w:sz w:val="23"/>
          <w:szCs w:val="23"/>
          <w:shd w:val="clear" w:color="auto" w:fill="FFFFFF"/>
          <w:lang w:val="en-GB"/>
        </w:rPr>
      </w:pPr>
      <w:r w:rsidRPr="009915DD">
        <w:rPr>
          <w:rFonts w:ascii="Arial" w:hAnsi="Arial" w:cs="Arial"/>
          <w:b/>
          <w:color w:val="000000" w:themeColor="text1"/>
          <w:sz w:val="23"/>
          <w:szCs w:val="23"/>
          <w:shd w:val="clear" w:color="auto" w:fill="FFFFFF"/>
          <w:lang w:val="en-GB"/>
        </w:rPr>
        <w:lastRenderedPageBreak/>
        <w:t xml:space="preserve">African Continental </w:t>
      </w:r>
      <w:r w:rsidR="00DB00E0" w:rsidRPr="009915DD">
        <w:rPr>
          <w:rFonts w:ascii="Arial" w:hAnsi="Arial" w:cs="Arial"/>
          <w:b/>
          <w:color w:val="000000" w:themeColor="text1"/>
          <w:sz w:val="23"/>
          <w:szCs w:val="23"/>
          <w:shd w:val="clear" w:color="auto" w:fill="FFFFFF"/>
          <w:lang w:val="en-GB"/>
        </w:rPr>
        <w:t>F</w:t>
      </w:r>
      <w:r w:rsidRPr="009915DD">
        <w:rPr>
          <w:rFonts w:ascii="Arial" w:hAnsi="Arial" w:cs="Arial"/>
          <w:b/>
          <w:color w:val="000000" w:themeColor="text1"/>
          <w:sz w:val="23"/>
          <w:szCs w:val="23"/>
          <w:shd w:val="clear" w:color="auto" w:fill="FFFFFF"/>
          <w:lang w:val="en-GB"/>
        </w:rPr>
        <w:t>ree Trade Area (AfCFTA)</w:t>
      </w:r>
    </w:p>
    <w:p w14:paraId="76C87937" w14:textId="1DB089EA" w:rsidR="00DB00E0" w:rsidRPr="009915DD" w:rsidRDefault="00DB00E0" w:rsidP="00266588">
      <w:pPr>
        <w:pStyle w:val="ListParagraph"/>
        <w:keepNext/>
        <w:numPr>
          <w:ilvl w:val="2"/>
          <w:numId w:val="24"/>
        </w:numPr>
        <w:spacing w:before="240" w:after="120" w:line="276" w:lineRule="auto"/>
        <w:ind w:left="1134" w:hanging="1134"/>
        <w:contextualSpacing w:val="0"/>
        <w:jc w:val="both"/>
        <w:rPr>
          <w:rFonts w:ascii="Arial" w:hAnsi="Arial" w:cs="Arial"/>
          <w:bCs/>
          <w:color w:val="000000" w:themeColor="text1"/>
          <w:sz w:val="23"/>
          <w:szCs w:val="23"/>
          <w:shd w:val="clear" w:color="auto" w:fill="FFFFFF"/>
          <w:lang w:val="en-GB"/>
        </w:rPr>
      </w:pPr>
      <w:r w:rsidRPr="009915DD">
        <w:rPr>
          <w:rFonts w:ascii="Arial" w:hAnsi="Arial" w:cs="Arial"/>
          <w:bCs/>
          <w:color w:val="000000" w:themeColor="text1"/>
          <w:sz w:val="23"/>
          <w:szCs w:val="23"/>
          <w:shd w:val="clear" w:color="auto" w:fill="FFFFFF"/>
          <w:lang w:val="en-GB"/>
        </w:rPr>
        <w:t>The meeting will receive an update on progress in the ongoing trade in services negotiations under the African Continental Free Trade Area (AfCFTA) Protocol on Trade in Services.</w:t>
      </w:r>
    </w:p>
    <w:p w14:paraId="6DB82194" w14:textId="641CCC2B" w:rsidR="003771DB" w:rsidRPr="009915DD" w:rsidRDefault="003771DB" w:rsidP="00075750">
      <w:pPr>
        <w:pStyle w:val="ListParagraph"/>
        <w:numPr>
          <w:ilvl w:val="1"/>
          <w:numId w:val="24"/>
        </w:numPr>
        <w:spacing w:before="240" w:after="120" w:line="276" w:lineRule="auto"/>
        <w:ind w:left="1134" w:hanging="1134"/>
        <w:contextualSpacing w:val="0"/>
        <w:rPr>
          <w:rFonts w:ascii="Arial" w:hAnsi="Arial" w:cs="Arial"/>
          <w:b/>
          <w:color w:val="000000" w:themeColor="text1"/>
          <w:sz w:val="23"/>
          <w:szCs w:val="23"/>
          <w:shd w:val="clear" w:color="auto" w:fill="FFFFFF"/>
          <w:lang w:val="en-GB"/>
        </w:rPr>
      </w:pPr>
      <w:r w:rsidRPr="00075750">
        <w:rPr>
          <w:rFonts w:ascii="Arial" w:hAnsi="Arial" w:cs="Arial"/>
          <w:b/>
          <w:color w:val="000000" w:themeColor="text1"/>
          <w:sz w:val="23"/>
          <w:szCs w:val="23"/>
          <w:shd w:val="clear" w:color="auto" w:fill="FFFFFF"/>
          <w:lang w:val="en-GB"/>
        </w:rPr>
        <w:t>COMESA</w:t>
      </w:r>
      <w:r w:rsidRPr="009915DD">
        <w:rPr>
          <w:rFonts w:ascii="Arial" w:hAnsi="Arial" w:cs="Arial"/>
          <w:b/>
          <w:color w:val="000000" w:themeColor="text1"/>
          <w:sz w:val="23"/>
          <w:szCs w:val="23"/>
          <w:shd w:val="clear" w:color="auto" w:fill="FFFFFF"/>
          <w:lang w:val="en-GB"/>
        </w:rPr>
        <w:t>-EAC-SADC Tripartite Agreement</w:t>
      </w:r>
    </w:p>
    <w:p w14:paraId="1E81AED2" w14:textId="77777777" w:rsidR="00AA5DC8" w:rsidRPr="009915DD" w:rsidRDefault="00AA5DC8" w:rsidP="00075750">
      <w:pPr>
        <w:pStyle w:val="ListParagraph"/>
        <w:ind w:left="1134" w:hanging="1134"/>
        <w:rPr>
          <w:rFonts w:ascii="Arial" w:hAnsi="Arial" w:cs="Arial"/>
          <w:b/>
          <w:color w:val="000000" w:themeColor="text1"/>
          <w:sz w:val="23"/>
          <w:szCs w:val="23"/>
          <w:shd w:val="clear" w:color="auto" w:fill="FFFFFF"/>
          <w:lang w:val="en-GB"/>
        </w:rPr>
      </w:pPr>
    </w:p>
    <w:p w14:paraId="422846C5" w14:textId="6D11CD5D" w:rsidR="00DB00E0" w:rsidRPr="009915DD" w:rsidRDefault="00DB00E0" w:rsidP="00075750">
      <w:pPr>
        <w:pStyle w:val="ListParagraph"/>
        <w:numPr>
          <w:ilvl w:val="2"/>
          <w:numId w:val="24"/>
        </w:numPr>
        <w:spacing w:before="240" w:after="120" w:line="276" w:lineRule="auto"/>
        <w:ind w:left="1134" w:hanging="1134"/>
        <w:contextualSpacing w:val="0"/>
        <w:jc w:val="both"/>
        <w:rPr>
          <w:rFonts w:ascii="Arial" w:hAnsi="Arial" w:cs="Arial"/>
          <w:bCs/>
          <w:color w:val="000000" w:themeColor="text1"/>
          <w:sz w:val="23"/>
          <w:szCs w:val="23"/>
          <w:shd w:val="clear" w:color="auto" w:fill="FFFFFF"/>
          <w:lang w:val="en-GB"/>
        </w:rPr>
      </w:pPr>
      <w:r w:rsidRPr="009915DD">
        <w:rPr>
          <w:rFonts w:ascii="Arial" w:hAnsi="Arial" w:cs="Arial"/>
          <w:bCs/>
          <w:color w:val="000000" w:themeColor="text1"/>
          <w:sz w:val="23"/>
          <w:szCs w:val="23"/>
          <w:shd w:val="clear" w:color="auto" w:fill="FFFFFF"/>
          <w:lang w:val="en-GB"/>
        </w:rPr>
        <w:t>The meeting will receive an update on progress in the ongoing trade in services negotiations under the COMESA-EAC-SADC Tripartite negotiations.</w:t>
      </w:r>
    </w:p>
    <w:p w14:paraId="276E2DB0" w14:textId="2DD35524" w:rsidR="003771DB" w:rsidRPr="009915DD" w:rsidRDefault="003771DB" w:rsidP="00075750">
      <w:pPr>
        <w:pStyle w:val="ListParagraph"/>
        <w:numPr>
          <w:ilvl w:val="1"/>
          <w:numId w:val="24"/>
        </w:numPr>
        <w:spacing w:before="240" w:after="120" w:line="276" w:lineRule="auto"/>
        <w:ind w:left="1134" w:hanging="1134"/>
        <w:contextualSpacing w:val="0"/>
        <w:rPr>
          <w:rFonts w:ascii="Arial" w:hAnsi="Arial" w:cs="Arial"/>
          <w:b/>
          <w:color w:val="000000" w:themeColor="text1"/>
          <w:sz w:val="23"/>
          <w:szCs w:val="23"/>
          <w:shd w:val="clear" w:color="auto" w:fill="FFFFFF"/>
          <w:lang w:val="en-GB"/>
        </w:rPr>
      </w:pPr>
      <w:r w:rsidRPr="00075750">
        <w:rPr>
          <w:rFonts w:ascii="Arial" w:hAnsi="Arial" w:cs="Arial"/>
          <w:b/>
          <w:color w:val="000000" w:themeColor="text1"/>
          <w:sz w:val="23"/>
          <w:szCs w:val="23"/>
          <w:shd w:val="clear" w:color="auto" w:fill="FFFFFF"/>
          <w:lang w:val="en-GB"/>
        </w:rPr>
        <w:t>COMESA</w:t>
      </w:r>
      <w:r w:rsidRPr="009915DD">
        <w:rPr>
          <w:rFonts w:ascii="Arial" w:hAnsi="Arial" w:cs="Arial"/>
          <w:b/>
          <w:color w:val="000000" w:themeColor="text1"/>
          <w:sz w:val="23"/>
          <w:szCs w:val="23"/>
          <w:shd w:val="clear" w:color="auto" w:fill="FFFFFF"/>
          <w:lang w:val="en-GB"/>
        </w:rPr>
        <w:t xml:space="preserve"> and EAC programmes</w:t>
      </w:r>
    </w:p>
    <w:p w14:paraId="607878C8" w14:textId="29470CF1" w:rsidR="00DB00E0" w:rsidRPr="009915DD" w:rsidRDefault="00DB00E0" w:rsidP="00075750">
      <w:pPr>
        <w:pStyle w:val="ListParagraph"/>
        <w:numPr>
          <w:ilvl w:val="2"/>
          <w:numId w:val="24"/>
        </w:numPr>
        <w:spacing w:before="240" w:after="120" w:line="276" w:lineRule="auto"/>
        <w:ind w:left="1134" w:hanging="1134"/>
        <w:contextualSpacing w:val="0"/>
        <w:jc w:val="both"/>
        <w:rPr>
          <w:rFonts w:ascii="Arial" w:hAnsi="Arial" w:cs="Arial"/>
          <w:bCs/>
          <w:color w:val="000000" w:themeColor="text1"/>
          <w:sz w:val="23"/>
          <w:szCs w:val="23"/>
          <w:shd w:val="clear" w:color="auto" w:fill="FFFFFF"/>
          <w:lang w:val="en-GB"/>
        </w:rPr>
      </w:pPr>
      <w:r w:rsidRPr="009915DD">
        <w:rPr>
          <w:rFonts w:ascii="Arial" w:hAnsi="Arial" w:cs="Arial"/>
          <w:bCs/>
          <w:color w:val="000000" w:themeColor="text1"/>
          <w:sz w:val="23"/>
          <w:szCs w:val="23"/>
          <w:shd w:val="clear" w:color="auto" w:fill="FFFFFF"/>
          <w:lang w:val="en-GB"/>
        </w:rPr>
        <w:t>Representatives of the COMESA and EAC Secretariats will update the meeting on the recent development at their regional trade in services programmes.</w:t>
      </w:r>
    </w:p>
    <w:p w14:paraId="28501E9E" w14:textId="77777777" w:rsidR="003771DB" w:rsidRPr="009915DD" w:rsidRDefault="003771DB" w:rsidP="00075750">
      <w:pPr>
        <w:pStyle w:val="ListParagraph"/>
        <w:numPr>
          <w:ilvl w:val="0"/>
          <w:numId w:val="1"/>
        </w:numPr>
        <w:tabs>
          <w:tab w:val="left" w:pos="1170"/>
        </w:tabs>
        <w:spacing w:before="240" w:after="120" w:line="276" w:lineRule="auto"/>
        <w:ind w:left="1134" w:hanging="1134"/>
        <w:contextualSpacing w:val="0"/>
        <w:jc w:val="both"/>
        <w:rPr>
          <w:rFonts w:ascii="Arial" w:hAnsi="Arial" w:cs="Arial"/>
          <w:b/>
          <w:bCs/>
          <w:caps/>
          <w:color w:val="000000" w:themeColor="text1"/>
          <w:sz w:val="23"/>
          <w:szCs w:val="23"/>
          <w:shd w:val="clear" w:color="auto" w:fill="FFFFFF"/>
          <w:lang w:val="en-GB"/>
        </w:rPr>
      </w:pPr>
      <w:r w:rsidRPr="009915DD">
        <w:rPr>
          <w:rFonts w:ascii="Arial" w:hAnsi="Arial" w:cs="Arial"/>
          <w:b/>
          <w:caps/>
          <w:sz w:val="23"/>
          <w:szCs w:val="23"/>
        </w:rPr>
        <w:t>ANY OTHER BUSINESS</w:t>
      </w:r>
    </w:p>
    <w:p w14:paraId="2825E90A" w14:textId="289849E7" w:rsidR="00DB00E0" w:rsidRPr="009915DD" w:rsidRDefault="00DB00E0" w:rsidP="00075750">
      <w:pPr>
        <w:tabs>
          <w:tab w:val="left" w:pos="851"/>
        </w:tabs>
        <w:spacing w:before="240" w:after="120" w:line="276" w:lineRule="auto"/>
        <w:ind w:left="2268" w:hanging="1134"/>
        <w:jc w:val="both"/>
        <w:rPr>
          <w:rFonts w:ascii="Arial" w:hAnsi="Arial" w:cs="Arial"/>
          <w:b/>
          <w:bCs/>
          <w:caps/>
          <w:color w:val="000000" w:themeColor="text1"/>
          <w:sz w:val="23"/>
          <w:szCs w:val="23"/>
          <w:shd w:val="clear" w:color="auto" w:fill="FFFFFF"/>
          <w:lang w:val="en-GB"/>
        </w:rPr>
      </w:pPr>
      <w:r w:rsidRPr="009915DD">
        <w:rPr>
          <w:rFonts w:ascii="Arial" w:hAnsi="Arial" w:cs="Arial"/>
          <w:bCs/>
          <w:color w:val="000000" w:themeColor="text1"/>
          <w:sz w:val="23"/>
          <w:szCs w:val="23"/>
          <w:shd w:val="clear" w:color="auto" w:fill="FFFFFF"/>
          <w:lang w:val="en-GB"/>
        </w:rPr>
        <w:t>The meeting will consider items submitted for consideration under this agenda</w:t>
      </w:r>
    </w:p>
    <w:p w14:paraId="2F3C8830" w14:textId="71E98DFF" w:rsidR="00772C79" w:rsidRPr="009915DD" w:rsidRDefault="00772C79" w:rsidP="00075750">
      <w:pPr>
        <w:pStyle w:val="ListParagraph"/>
        <w:numPr>
          <w:ilvl w:val="0"/>
          <w:numId w:val="1"/>
        </w:numPr>
        <w:tabs>
          <w:tab w:val="left" w:pos="1170"/>
        </w:tabs>
        <w:spacing w:before="240" w:after="120" w:line="276" w:lineRule="auto"/>
        <w:ind w:left="1134" w:hanging="1134"/>
        <w:contextualSpacing w:val="0"/>
        <w:jc w:val="both"/>
        <w:rPr>
          <w:rFonts w:ascii="Arial" w:hAnsi="Arial" w:cs="Arial"/>
          <w:b/>
          <w:bCs/>
          <w:caps/>
          <w:color w:val="000000" w:themeColor="text1"/>
          <w:sz w:val="23"/>
          <w:szCs w:val="23"/>
          <w:shd w:val="clear" w:color="auto" w:fill="FFFFFF"/>
          <w:lang w:val="en-GB"/>
        </w:rPr>
      </w:pPr>
      <w:r w:rsidRPr="009915DD">
        <w:rPr>
          <w:rFonts w:ascii="Arial" w:hAnsi="Arial" w:cs="Arial"/>
          <w:b/>
          <w:caps/>
          <w:sz w:val="23"/>
          <w:szCs w:val="23"/>
        </w:rPr>
        <w:t xml:space="preserve">Adoption of the </w:t>
      </w:r>
      <w:r w:rsidR="003771DB" w:rsidRPr="009915DD">
        <w:rPr>
          <w:rFonts w:ascii="Arial" w:hAnsi="Arial" w:cs="Arial"/>
          <w:b/>
          <w:caps/>
          <w:sz w:val="23"/>
          <w:szCs w:val="23"/>
        </w:rPr>
        <w:t>REPORT</w:t>
      </w:r>
    </w:p>
    <w:p w14:paraId="404153F5" w14:textId="0B4985DE" w:rsidR="00772C79" w:rsidRPr="00075750" w:rsidRDefault="00DB00E0" w:rsidP="00075750">
      <w:pPr>
        <w:tabs>
          <w:tab w:val="left" w:pos="851"/>
        </w:tabs>
        <w:spacing w:before="240" w:after="120" w:line="276" w:lineRule="auto"/>
        <w:ind w:left="2268" w:hanging="1134"/>
        <w:jc w:val="both"/>
        <w:rPr>
          <w:rFonts w:ascii="Arial" w:hAnsi="Arial" w:cs="Arial"/>
          <w:bCs/>
          <w:color w:val="000000" w:themeColor="text1"/>
          <w:sz w:val="23"/>
          <w:szCs w:val="23"/>
          <w:shd w:val="clear" w:color="auto" w:fill="FFFFFF"/>
          <w:lang w:val="en-GB"/>
        </w:rPr>
      </w:pPr>
      <w:r w:rsidRPr="009915DD">
        <w:rPr>
          <w:rFonts w:ascii="Arial" w:hAnsi="Arial" w:cs="Arial"/>
          <w:bCs/>
          <w:color w:val="000000" w:themeColor="text1"/>
          <w:sz w:val="23"/>
          <w:szCs w:val="23"/>
          <w:shd w:val="clear" w:color="auto" w:fill="FFFFFF"/>
          <w:lang w:val="en-GB"/>
        </w:rPr>
        <w:t>TNF will adopt the report of the 45th meeting as appropriate.</w:t>
      </w:r>
    </w:p>
    <w:p w14:paraId="5A66159D" w14:textId="3975FC9C" w:rsidR="00772C79" w:rsidRPr="009915DD" w:rsidRDefault="003771DB" w:rsidP="00075750">
      <w:pPr>
        <w:pStyle w:val="ListParagraph"/>
        <w:numPr>
          <w:ilvl w:val="0"/>
          <w:numId w:val="1"/>
        </w:numPr>
        <w:tabs>
          <w:tab w:val="left" w:pos="1170"/>
        </w:tabs>
        <w:spacing w:before="240" w:after="120" w:line="276" w:lineRule="auto"/>
        <w:ind w:left="1134" w:hanging="1134"/>
        <w:contextualSpacing w:val="0"/>
        <w:jc w:val="both"/>
        <w:rPr>
          <w:rFonts w:ascii="Arial" w:hAnsi="Arial" w:cs="Arial"/>
          <w:b/>
          <w:bCs/>
          <w:caps/>
          <w:color w:val="000000" w:themeColor="text1"/>
          <w:sz w:val="23"/>
          <w:szCs w:val="23"/>
          <w:shd w:val="clear" w:color="auto" w:fill="FFFFFF"/>
          <w:lang w:val="en-GB"/>
        </w:rPr>
      </w:pPr>
      <w:r w:rsidRPr="009915DD">
        <w:rPr>
          <w:rFonts w:ascii="Arial" w:hAnsi="Arial" w:cs="Arial"/>
          <w:b/>
          <w:caps/>
          <w:sz w:val="23"/>
          <w:szCs w:val="23"/>
        </w:rPr>
        <w:t>CLOSING REMARKS</w:t>
      </w:r>
    </w:p>
    <w:p w14:paraId="19581ECD" w14:textId="4A5DA4F3" w:rsidR="00772C79" w:rsidRPr="00075750" w:rsidRDefault="00772C79" w:rsidP="00075750">
      <w:pPr>
        <w:tabs>
          <w:tab w:val="left" w:pos="851"/>
        </w:tabs>
        <w:spacing w:before="240" w:after="120" w:line="276" w:lineRule="auto"/>
        <w:ind w:left="2268" w:hanging="1134"/>
        <w:jc w:val="both"/>
        <w:rPr>
          <w:rFonts w:ascii="Arial" w:hAnsi="Arial" w:cs="Arial"/>
          <w:bCs/>
          <w:color w:val="000000" w:themeColor="text1"/>
          <w:sz w:val="23"/>
          <w:szCs w:val="23"/>
          <w:shd w:val="clear" w:color="auto" w:fill="FFFFFF"/>
          <w:lang w:val="en-GB"/>
        </w:rPr>
      </w:pPr>
      <w:r w:rsidRPr="00075750">
        <w:rPr>
          <w:rFonts w:ascii="Arial" w:hAnsi="Arial" w:cs="Arial"/>
          <w:bCs/>
          <w:color w:val="000000" w:themeColor="text1"/>
          <w:sz w:val="23"/>
          <w:szCs w:val="23"/>
          <w:shd w:val="clear" w:color="auto" w:fill="FFFFFF"/>
          <w:lang w:val="en-GB"/>
        </w:rPr>
        <w:t xml:space="preserve">The </w:t>
      </w:r>
      <w:r w:rsidR="00DB00E0" w:rsidRPr="00075750">
        <w:rPr>
          <w:rFonts w:ascii="Arial" w:hAnsi="Arial" w:cs="Arial"/>
          <w:bCs/>
          <w:color w:val="000000" w:themeColor="text1"/>
          <w:sz w:val="23"/>
          <w:szCs w:val="23"/>
          <w:shd w:val="clear" w:color="auto" w:fill="FFFFFF"/>
          <w:lang w:val="en-GB"/>
        </w:rPr>
        <w:t>Chairperson and Secretariat will make closing remarks.</w:t>
      </w:r>
      <w:r w:rsidRPr="00075750">
        <w:rPr>
          <w:rFonts w:ascii="Arial" w:hAnsi="Arial" w:cs="Arial"/>
          <w:bCs/>
          <w:color w:val="000000" w:themeColor="text1"/>
          <w:sz w:val="23"/>
          <w:szCs w:val="23"/>
          <w:shd w:val="clear" w:color="auto" w:fill="FFFFFF"/>
          <w:lang w:val="en-GB"/>
        </w:rPr>
        <w:t xml:space="preserve"> </w:t>
      </w:r>
    </w:p>
    <w:p w14:paraId="5A766284" w14:textId="77777777" w:rsidR="00772C79" w:rsidRPr="009915DD" w:rsidRDefault="00772C79" w:rsidP="00772C79">
      <w:pPr>
        <w:tabs>
          <w:tab w:val="left" w:pos="851"/>
        </w:tabs>
        <w:spacing w:after="0" w:line="360" w:lineRule="auto"/>
        <w:ind w:left="709" w:hanging="709"/>
        <w:jc w:val="both"/>
        <w:rPr>
          <w:rFonts w:ascii="Arial" w:hAnsi="Arial" w:cs="Arial"/>
          <w:sz w:val="23"/>
          <w:szCs w:val="23"/>
        </w:rPr>
      </w:pPr>
    </w:p>
    <w:p w14:paraId="63AA0DB2" w14:textId="228EB7C3" w:rsidR="00B5375A" w:rsidRPr="009915DD" w:rsidRDefault="00B5375A" w:rsidP="00B5375A">
      <w:pPr>
        <w:tabs>
          <w:tab w:val="left" w:pos="851"/>
        </w:tabs>
        <w:spacing w:after="0" w:line="360" w:lineRule="auto"/>
        <w:jc w:val="center"/>
        <w:rPr>
          <w:rFonts w:ascii="Arial" w:hAnsi="Arial" w:cs="Arial"/>
          <w:bCs/>
          <w:color w:val="000000" w:themeColor="text1"/>
          <w:sz w:val="23"/>
          <w:szCs w:val="23"/>
          <w:shd w:val="clear" w:color="auto" w:fill="FFFFFF"/>
          <w:lang w:val="en-GB"/>
        </w:rPr>
      </w:pPr>
      <w:r w:rsidRPr="009915DD">
        <w:rPr>
          <w:rFonts w:ascii="Arial" w:hAnsi="Arial" w:cs="Arial"/>
          <w:bCs/>
          <w:color w:val="000000" w:themeColor="text1"/>
          <w:sz w:val="23"/>
          <w:szCs w:val="23"/>
          <w:shd w:val="clear" w:color="auto" w:fill="FFFFFF"/>
          <w:lang w:val="en-GB"/>
        </w:rPr>
        <w:t>_______</w:t>
      </w:r>
    </w:p>
    <w:sectPr w:rsidR="00B5375A" w:rsidRPr="009915D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B903" w14:textId="77777777" w:rsidR="002A2999" w:rsidRDefault="002A2999" w:rsidP="00753699">
      <w:pPr>
        <w:spacing w:after="0" w:line="240" w:lineRule="auto"/>
      </w:pPr>
      <w:r>
        <w:separator/>
      </w:r>
    </w:p>
  </w:endnote>
  <w:endnote w:type="continuationSeparator" w:id="0">
    <w:p w14:paraId="70690B7A" w14:textId="77777777" w:rsidR="002A2999" w:rsidRDefault="002A2999" w:rsidP="0075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259F" w14:textId="77777777" w:rsidR="002A2999" w:rsidRDefault="002A2999" w:rsidP="00753699">
      <w:pPr>
        <w:spacing w:after="0" w:line="240" w:lineRule="auto"/>
      </w:pPr>
      <w:r>
        <w:separator/>
      </w:r>
    </w:p>
  </w:footnote>
  <w:footnote w:type="continuationSeparator" w:id="0">
    <w:p w14:paraId="207AD72B" w14:textId="77777777" w:rsidR="002A2999" w:rsidRDefault="002A2999" w:rsidP="00753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5824" w14:textId="0908C4F5" w:rsidR="00753699" w:rsidRPr="009915DD" w:rsidRDefault="00753699" w:rsidP="00753699">
    <w:pPr>
      <w:pStyle w:val="Header"/>
      <w:jc w:val="right"/>
      <w:rPr>
        <w:sz w:val="23"/>
        <w:szCs w:val="23"/>
      </w:rPr>
    </w:pPr>
    <w:r w:rsidRPr="009915DD">
      <w:rPr>
        <w:rFonts w:ascii="Arial" w:hAnsi="Arial" w:cs="Arial"/>
        <w:b/>
        <w:sz w:val="23"/>
        <w:szCs w:val="23"/>
      </w:rPr>
      <w:t>SADC/TNF-Serv./4</w:t>
    </w:r>
    <w:r w:rsidR="005E5471" w:rsidRPr="009915DD">
      <w:rPr>
        <w:rFonts w:ascii="Arial" w:hAnsi="Arial" w:cs="Arial"/>
        <w:b/>
        <w:sz w:val="23"/>
        <w:szCs w:val="23"/>
      </w:rPr>
      <w:t>5</w:t>
    </w:r>
    <w:r w:rsidRPr="009915DD">
      <w:rPr>
        <w:rFonts w:ascii="Arial" w:hAnsi="Arial" w:cs="Arial"/>
        <w:b/>
        <w:sz w:val="23"/>
        <w:szCs w:val="23"/>
      </w:rPr>
      <w:t>/202</w:t>
    </w:r>
    <w:r w:rsidR="005E5471" w:rsidRPr="009915DD">
      <w:rPr>
        <w:rFonts w:ascii="Arial" w:hAnsi="Arial" w:cs="Arial"/>
        <w:b/>
        <w:sz w:val="23"/>
        <w:szCs w:val="23"/>
      </w:rPr>
      <w:t>3</w:t>
    </w:r>
    <w:r w:rsidRPr="009915DD">
      <w:rPr>
        <w:rFonts w:ascii="Arial" w:hAnsi="Arial" w:cs="Arial"/>
        <w:b/>
        <w:sz w:val="23"/>
        <w:szCs w:val="23"/>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EC5"/>
    <w:multiLevelType w:val="hybridMultilevel"/>
    <w:tmpl w:val="3A3A1066"/>
    <w:lvl w:ilvl="0" w:tplc="2A04428A">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A632CE1"/>
    <w:multiLevelType w:val="hybridMultilevel"/>
    <w:tmpl w:val="DE4A3610"/>
    <w:lvl w:ilvl="0" w:tplc="6E427BD8">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C0842D8"/>
    <w:multiLevelType w:val="multilevel"/>
    <w:tmpl w:val="2124CD0C"/>
    <w:lvl w:ilvl="0">
      <w:start w:val="8"/>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810" w:hanging="720"/>
      </w:pPr>
      <w:rPr>
        <w:rFonts w:hint="default"/>
        <w:color w:val="auto"/>
      </w:rPr>
    </w:lvl>
    <w:lvl w:ilvl="3">
      <w:start w:val="1"/>
      <w:numFmt w:val="decimal"/>
      <w:lvlText w:val="%1.%2.%3.%4."/>
      <w:lvlJc w:val="left"/>
      <w:pPr>
        <w:ind w:left="3780" w:hanging="720"/>
      </w:pPr>
      <w:rPr>
        <w:rFonts w:hint="default"/>
      </w:rPr>
    </w:lvl>
    <w:lvl w:ilvl="4">
      <w:start w:val="1"/>
      <w:numFmt w:val="decimal"/>
      <w:lvlText w:val="%1.%2.%3.%4.%5."/>
      <w:lvlJc w:val="left"/>
      <w:pPr>
        <w:ind w:left="513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60" w:hanging="1440"/>
      </w:pPr>
      <w:rPr>
        <w:rFonts w:hint="default"/>
      </w:rPr>
    </w:lvl>
    <w:lvl w:ilvl="8">
      <w:start w:val="1"/>
      <w:numFmt w:val="decimal"/>
      <w:lvlText w:val="%1.%2.%3.%4.%5.%6.%7.%8.%9."/>
      <w:lvlJc w:val="left"/>
      <w:pPr>
        <w:ind w:left="9810" w:hanging="1800"/>
      </w:pPr>
      <w:rPr>
        <w:rFonts w:hint="default"/>
      </w:rPr>
    </w:lvl>
  </w:abstractNum>
  <w:abstractNum w:abstractNumId="3" w15:restartNumberingAfterBreak="0">
    <w:nsid w:val="10F77CE1"/>
    <w:multiLevelType w:val="hybridMultilevel"/>
    <w:tmpl w:val="5B9E49C6"/>
    <w:lvl w:ilvl="0" w:tplc="33E8D8A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110B1211"/>
    <w:multiLevelType w:val="hybridMultilevel"/>
    <w:tmpl w:val="ADC4CB20"/>
    <w:lvl w:ilvl="0" w:tplc="1C090017">
      <w:start w:val="1"/>
      <w:numFmt w:val="lowerLetter"/>
      <w:lvlText w:val="%1)"/>
      <w:lvlJc w:val="left"/>
      <w:pPr>
        <w:ind w:left="2520" w:hanging="360"/>
      </w:pPr>
    </w:lvl>
    <w:lvl w:ilvl="1" w:tplc="258E0544">
      <w:start w:val="1"/>
      <w:numFmt w:val="lowerRoman"/>
      <w:lvlText w:val="(%2)"/>
      <w:lvlJc w:val="left"/>
      <w:pPr>
        <w:ind w:left="4008" w:hanging="1128"/>
      </w:pPr>
      <w:rPr>
        <w:rFonts w:hint="default"/>
      </w:r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15410DC1"/>
    <w:multiLevelType w:val="hybridMultilevel"/>
    <w:tmpl w:val="3CE0C2BA"/>
    <w:lvl w:ilvl="0" w:tplc="6888BADC">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15C67D0D"/>
    <w:multiLevelType w:val="hybridMultilevel"/>
    <w:tmpl w:val="4BD24B3C"/>
    <w:lvl w:ilvl="0" w:tplc="AB6E0F78">
      <w:start w:val="1"/>
      <w:numFmt w:val="decimal"/>
      <w:lvlText w:val="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00FE2"/>
    <w:multiLevelType w:val="multilevel"/>
    <w:tmpl w:val="B6649AB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DF209B1"/>
    <w:multiLevelType w:val="multilevel"/>
    <w:tmpl w:val="3ED87940"/>
    <w:lvl w:ilvl="0">
      <w:start w:val="7"/>
      <w:numFmt w:val="decimal"/>
      <w:lvlText w:val="%1."/>
      <w:lvlJc w:val="left"/>
      <w:pPr>
        <w:ind w:left="360" w:hanging="360"/>
      </w:pPr>
      <w:rPr>
        <w:rFonts w:hint="default"/>
      </w:rPr>
    </w:lvl>
    <w:lvl w:ilvl="1">
      <w:start w:val="1"/>
      <w:numFmt w:val="decimal"/>
      <w:lvlText w:val="6.%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F7630DF"/>
    <w:multiLevelType w:val="hybridMultilevel"/>
    <w:tmpl w:val="84A637F8"/>
    <w:lvl w:ilvl="0" w:tplc="4344F02C">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 w15:restartNumberingAfterBreak="0">
    <w:nsid w:val="22392757"/>
    <w:multiLevelType w:val="multilevel"/>
    <w:tmpl w:val="F4109CE8"/>
    <w:lvl w:ilvl="0">
      <w:start w:val="7"/>
      <w:numFmt w:val="decimal"/>
      <w:lvlText w:val="%1."/>
      <w:lvlJc w:val="left"/>
      <w:pPr>
        <w:ind w:left="36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left"/>
      <w:pPr>
        <w:ind w:left="2520" w:hanging="360"/>
      </w:p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5B53A33"/>
    <w:multiLevelType w:val="hybridMultilevel"/>
    <w:tmpl w:val="5B4870DA"/>
    <w:lvl w:ilvl="0" w:tplc="08090019">
      <w:start w:val="1"/>
      <w:numFmt w:val="lowerLetter"/>
      <w:lvlText w:val="%1."/>
      <w:lvlJc w:val="left"/>
      <w:pPr>
        <w:ind w:left="1854" w:hanging="360"/>
      </w:pPr>
    </w:lvl>
    <w:lvl w:ilvl="1" w:tplc="D6C01360">
      <w:start w:val="1"/>
      <w:numFmt w:val="lowerRoman"/>
      <w:lvlText w:val="%2)"/>
      <w:lvlJc w:val="left"/>
      <w:pPr>
        <w:ind w:left="2934" w:hanging="72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260E195E"/>
    <w:multiLevelType w:val="hybridMultilevel"/>
    <w:tmpl w:val="0382E330"/>
    <w:lvl w:ilvl="0" w:tplc="8A9ACC80">
      <w:start w:val="1"/>
      <w:numFmt w:val="decimal"/>
      <w:lvlText w:val="6.%1."/>
      <w:lvlJc w:val="left"/>
      <w:pPr>
        <w:ind w:left="720" w:hanging="360"/>
      </w:pPr>
      <w:rPr>
        <w:rFonts w:hint="default"/>
      </w:rPr>
    </w:lvl>
    <w:lvl w:ilvl="1" w:tplc="8A9ACC80">
      <w:start w:val="1"/>
      <w:numFmt w:val="decimal"/>
      <w:lvlText w:val="6.%2."/>
      <w:lvlJc w:val="left"/>
      <w:pPr>
        <w:ind w:left="1440" w:hanging="360"/>
      </w:pPr>
      <w:rPr>
        <w:rFonts w:hint="default"/>
      </w:rPr>
    </w:lvl>
    <w:lvl w:ilvl="2" w:tplc="5810CFEA">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E424F"/>
    <w:multiLevelType w:val="hybridMultilevel"/>
    <w:tmpl w:val="64AC9016"/>
    <w:lvl w:ilvl="0" w:tplc="1C09000F">
      <w:start w:val="1"/>
      <w:numFmt w:val="decimal"/>
      <w:lvlText w:val="%1."/>
      <w:lvlJc w:val="left"/>
      <w:pPr>
        <w:ind w:left="720" w:hanging="360"/>
      </w:pPr>
      <w:rPr>
        <w:rFonts w:hint="default"/>
      </w:rPr>
    </w:lvl>
    <w:lvl w:ilvl="1" w:tplc="189A4FAA">
      <w:start w:val="1"/>
      <w:numFmt w:val="decimal"/>
      <w:lvlText w:val="4.%2."/>
      <w:lvlJc w:val="left"/>
      <w:pPr>
        <w:ind w:left="1440" w:hanging="360"/>
      </w:pPr>
      <w:rPr>
        <w:rFonts w:hint="default"/>
        <w:b w:val="0"/>
        <w:bCs w:val="0"/>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11B202C"/>
    <w:multiLevelType w:val="hybridMultilevel"/>
    <w:tmpl w:val="DE4A3610"/>
    <w:lvl w:ilvl="0" w:tplc="6E427BD8">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1C80C17"/>
    <w:multiLevelType w:val="hybridMultilevel"/>
    <w:tmpl w:val="0A3022E6"/>
    <w:lvl w:ilvl="0" w:tplc="2A04428A">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33627323"/>
    <w:multiLevelType w:val="multilevel"/>
    <w:tmpl w:val="A4201192"/>
    <w:lvl w:ilvl="0">
      <w:start w:val="7"/>
      <w:numFmt w:val="decimal"/>
      <w:lvlText w:val="%1."/>
      <w:lvlJc w:val="left"/>
      <w:pPr>
        <w:ind w:left="360" w:hanging="360"/>
      </w:pPr>
      <w:rPr>
        <w:rFonts w:hint="default"/>
      </w:rPr>
    </w:lvl>
    <w:lvl w:ilvl="1">
      <w:start w:val="1"/>
      <w:numFmt w:val="lowerRoman"/>
      <w:lvlText w:val="(%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3760616"/>
    <w:multiLevelType w:val="hybridMultilevel"/>
    <w:tmpl w:val="4C3E6EE0"/>
    <w:lvl w:ilvl="0" w:tplc="AB6E0F78">
      <w:start w:val="1"/>
      <w:numFmt w:val="decimal"/>
      <w:lvlText w:val="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CB2BD6"/>
    <w:multiLevelType w:val="hybridMultilevel"/>
    <w:tmpl w:val="59B846E8"/>
    <w:lvl w:ilvl="0" w:tplc="0C00C734">
      <w:start w:val="1"/>
      <w:numFmt w:val="lowerRoman"/>
      <w:lvlText w:val="(%1)"/>
      <w:lvlJc w:val="center"/>
      <w:pPr>
        <w:ind w:left="1800" w:hanging="360"/>
      </w:pPr>
      <w:rPr>
        <w:rFonts w:hint="default"/>
        <w:color w:val="auto"/>
      </w:rPr>
    </w:lvl>
    <w:lvl w:ilvl="1" w:tplc="1C090017">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D61757F"/>
    <w:multiLevelType w:val="multilevel"/>
    <w:tmpl w:val="40240B52"/>
    <w:lvl w:ilvl="0">
      <w:start w:val="7"/>
      <w:numFmt w:val="decimal"/>
      <w:lvlText w:val="%1."/>
      <w:lvlJc w:val="left"/>
      <w:pPr>
        <w:ind w:left="360" w:hanging="36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b w:val="0"/>
        <w:bCs/>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50F1594"/>
    <w:multiLevelType w:val="multilevel"/>
    <w:tmpl w:val="B6649AB2"/>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54823EE"/>
    <w:multiLevelType w:val="hybridMultilevel"/>
    <w:tmpl w:val="4C2A5A16"/>
    <w:lvl w:ilvl="0" w:tplc="54E0A896">
      <w:start w:val="1"/>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AC22754"/>
    <w:multiLevelType w:val="hybridMultilevel"/>
    <w:tmpl w:val="3A3A1066"/>
    <w:lvl w:ilvl="0" w:tplc="2A04428A">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4B1079C4"/>
    <w:multiLevelType w:val="hybridMultilevel"/>
    <w:tmpl w:val="389887C6"/>
    <w:lvl w:ilvl="0" w:tplc="1C090017">
      <w:start w:val="1"/>
      <w:numFmt w:val="lowerLetter"/>
      <w:lvlText w:val="%1)"/>
      <w:lvlJc w:val="left"/>
      <w:pPr>
        <w:ind w:left="2520" w:hanging="360"/>
      </w:pPr>
      <w:rPr>
        <w:rFonts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24" w15:restartNumberingAfterBreak="0">
    <w:nsid w:val="503832D1"/>
    <w:multiLevelType w:val="hybridMultilevel"/>
    <w:tmpl w:val="84FC23B2"/>
    <w:lvl w:ilvl="0" w:tplc="E2B4B926">
      <w:start w:val="2"/>
      <w:numFmt w:val="bullet"/>
      <w:lvlText w:val="-"/>
      <w:lvlJc w:val="left"/>
      <w:pPr>
        <w:ind w:left="360" w:hanging="360"/>
      </w:pPr>
      <w:rPr>
        <w:rFonts w:ascii="Arial" w:eastAsiaTheme="minorHAnsi"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522D4894"/>
    <w:multiLevelType w:val="hybridMultilevel"/>
    <w:tmpl w:val="5C8E1702"/>
    <w:lvl w:ilvl="0" w:tplc="FFFFFFFF">
      <w:start w:val="1"/>
      <w:numFmt w:val="decimal"/>
      <w:lvlText w:val="%1."/>
      <w:lvlJc w:val="left"/>
      <w:pPr>
        <w:ind w:left="720" w:hanging="360"/>
      </w:pPr>
      <w:rPr>
        <w:rFonts w:hint="default"/>
      </w:rPr>
    </w:lvl>
    <w:lvl w:ilvl="1" w:tplc="AB6E0F78">
      <w:start w:val="1"/>
      <w:numFmt w:val="decimal"/>
      <w:lvlText w:val="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C92CB2"/>
    <w:multiLevelType w:val="hybridMultilevel"/>
    <w:tmpl w:val="7B9CA084"/>
    <w:lvl w:ilvl="0" w:tplc="E2B4B926">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C625A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E018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BD64D7"/>
    <w:multiLevelType w:val="multilevel"/>
    <w:tmpl w:val="95E6069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42A4665"/>
    <w:multiLevelType w:val="multilevel"/>
    <w:tmpl w:val="A4C6DEB4"/>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644F32"/>
    <w:multiLevelType w:val="hybridMultilevel"/>
    <w:tmpl w:val="24AAF15C"/>
    <w:lvl w:ilvl="0" w:tplc="8EAE0D94">
      <w:start w:val="1"/>
      <w:numFmt w:val="lowerRoman"/>
      <w:lvlText w:val="(%1)"/>
      <w:lvlJc w:val="left"/>
      <w:pPr>
        <w:ind w:left="1428" w:hanging="720"/>
      </w:pPr>
      <w:rPr>
        <w:rFonts w:hint="default"/>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32" w15:restartNumberingAfterBreak="0">
    <w:nsid w:val="798A75C8"/>
    <w:multiLevelType w:val="hybridMultilevel"/>
    <w:tmpl w:val="71DA32BE"/>
    <w:lvl w:ilvl="0" w:tplc="AB6E0F78">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D22F0F"/>
    <w:multiLevelType w:val="hybridMultilevel"/>
    <w:tmpl w:val="A43C358A"/>
    <w:lvl w:ilvl="0" w:tplc="0B809FD4">
      <w:start w:val="1"/>
      <w:numFmt w:val="lowerRoman"/>
      <w:lvlText w:val="%1."/>
      <w:lvlJc w:val="right"/>
      <w:pPr>
        <w:ind w:left="1854" w:hanging="360"/>
      </w:pPr>
      <w:rPr>
        <w:rFonts w:hint="default"/>
      </w:rPr>
    </w:lvl>
    <w:lvl w:ilvl="1" w:tplc="FFFFFFFF">
      <w:start w:val="1"/>
      <w:numFmt w:val="lowerRoman"/>
      <w:lvlText w:val="%2)"/>
      <w:lvlJc w:val="left"/>
      <w:pPr>
        <w:ind w:left="2934" w:hanging="72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678509040">
    <w:abstractNumId w:val="13"/>
  </w:num>
  <w:num w:numId="2" w16cid:durableId="1548181231">
    <w:abstractNumId w:val="21"/>
  </w:num>
  <w:num w:numId="3" w16cid:durableId="406004121">
    <w:abstractNumId w:val="26"/>
  </w:num>
  <w:num w:numId="4" w16cid:durableId="859926468">
    <w:abstractNumId w:val="24"/>
  </w:num>
  <w:num w:numId="5" w16cid:durableId="2003387964">
    <w:abstractNumId w:val="29"/>
  </w:num>
  <w:num w:numId="6" w16cid:durableId="1960447604">
    <w:abstractNumId w:val="30"/>
  </w:num>
  <w:num w:numId="7" w16cid:durableId="1332949085">
    <w:abstractNumId w:val="14"/>
  </w:num>
  <w:num w:numId="8" w16cid:durableId="1851527638">
    <w:abstractNumId w:val="31"/>
  </w:num>
  <w:num w:numId="9" w16cid:durableId="308632773">
    <w:abstractNumId w:val="2"/>
  </w:num>
  <w:num w:numId="10" w16cid:durableId="891385202">
    <w:abstractNumId w:val="1"/>
  </w:num>
  <w:num w:numId="11" w16cid:durableId="1462067336">
    <w:abstractNumId w:val="0"/>
  </w:num>
  <w:num w:numId="12" w16cid:durableId="1804612540">
    <w:abstractNumId w:val="5"/>
  </w:num>
  <w:num w:numId="13" w16cid:durableId="272977261">
    <w:abstractNumId w:val="9"/>
  </w:num>
  <w:num w:numId="14" w16cid:durableId="1824396087">
    <w:abstractNumId w:val="22"/>
  </w:num>
  <w:num w:numId="15" w16cid:durableId="1776826509">
    <w:abstractNumId w:val="3"/>
  </w:num>
  <w:num w:numId="16" w16cid:durableId="1206286301">
    <w:abstractNumId w:val="15"/>
  </w:num>
  <w:num w:numId="17" w16cid:durableId="870070923">
    <w:abstractNumId w:val="18"/>
  </w:num>
  <w:num w:numId="18" w16cid:durableId="486675796">
    <w:abstractNumId w:val="23"/>
  </w:num>
  <w:num w:numId="19" w16cid:durableId="56977362">
    <w:abstractNumId w:val="4"/>
  </w:num>
  <w:num w:numId="20" w16cid:durableId="1660382621">
    <w:abstractNumId w:val="27"/>
  </w:num>
  <w:num w:numId="21" w16cid:durableId="638073707">
    <w:abstractNumId w:val="25"/>
  </w:num>
  <w:num w:numId="22" w16cid:durableId="668095218">
    <w:abstractNumId w:val="19"/>
  </w:num>
  <w:num w:numId="23" w16cid:durableId="2131363093">
    <w:abstractNumId w:val="20"/>
  </w:num>
  <w:num w:numId="24" w16cid:durableId="2086565343">
    <w:abstractNumId w:val="7"/>
  </w:num>
  <w:num w:numId="25" w16cid:durableId="988021583">
    <w:abstractNumId w:val="11"/>
  </w:num>
  <w:num w:numId="26" w16cid:durableId="197401820">
    <w:abstractNumId w:val="33"/>
  </w:num>
  <w:num w:numId="27" w16cid:durableId="179127831">
    <w:abstractNumId w:val="8"/>
  </w:num>
  <w:num w:numId="28" w16cid:durableId="1242061835">
    <w:abstractNumId w:val="16"/>
  </w:num>
  <w:num w:numId="29" w16cid:durableId="240723627">
    <w:abstractNumId w:val="6"/>
  </w:num>
  <w:num w:numId="30" w16cid:durableId="841822111">
    <w:abstractNumId w:val="17"/>
  </w:num>
  <w:num w:numId="31" w16cid:durableId="1434594012">
    <w:abstractNumId w:val="32"/>
  </w:num>
  <w:num w:numId="32" w16cid:durableId="164787712">
    <w:abstractNumId w:val="12"/>
  </w:num>
  <w:num w:numId="33" w16cid:durableId="1873300600">
    <w:abstractNumId w:val="10"/>
  </w:num>
  <w:num w:numId="34" w16cid:durableId="19325453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NzY1MzA0sjQ1tjRX0lEKTi0uzszPAykwrAUA3QySJiwAAAA="/>
  </w:docVars>
  <w:rsids>
    <w:rsidRoot w:val="00166ED8"/>
    <w:rsid w:val="00005890"/>
    <w:rsid w:val="00032900"/>
    <w:rsid w:val="00073C74"/>
    <w:rsid w:val="00075750"/>
    <w:rsid w:val="000A53B2"/>
    <w:rsid w:val="000B5A30"/>
    <w:rsid w:val="000B6E3E"/>
    <w:rsid w:val="000D605A"/>
    <w:rsid w:val="000E0CBC"/>
    <w:rsid w:val="000E6E3D"/>
    <w:rsid w:val="000F04AF"/>
    <w:rsid w:val="0013223B"/>
    <w:rsid w:val="00166562"/>
    <w:rsid w:val="00166ED8"/>
    <w:rsid w:val="001968C0"/>
    <w:rsid w:val="001C0AC6"/>
    <w:rsid w:val="001D5B59"/>
    <w:rsid w:val="001E107D"/>
    <w:rsid w:val="001F40A7"/>
    <w:rsid w:val="00246420"/>
    <w:rsid w:val="002610DD"/>
    <w:rsid w:val="00266588"/>
    <w:rsid w:val="002801E8"/>
    <w:rsid w:val="002A2999"/>
    <w:rsid w:val="002B4360"/>
    <w:rsid w:val="002C01CF"/>
    <w:rsid w:val="00301A86"/>
    <w:rsid w:val="003070DA"/>
    <w:rsid w:val="0034625B"/>
    <w:rsid w:val="003771DB"/>
    <w:rsid w:val="003A260E"/>
    <w:rsid w:val="003D618A"/>
    <w:rsid w:val="0043015F"/>
    <w:rsid w:val="00470990"/>
    <w:rsid w:val="004778D9"/>
    <w:rsid w:val="0050618E"/>
    <w:rsid w:val="00521E2B"/>
    <w:rsid w:val="005666F0"/>
    <w:rsid w:val="005724B0"/>
    <w:rsid w:val="00573412"/>
    <w:rsid w:val="00575C1C"/>
    <w:rsid w:val="005774AE"/>
    <w:rsid w:val="005870D2"/>
    <w:rsid w:val="005A4D77"/>
    <w:rsid w:val="005C16CA"/>
    <w:rsid w:val="005D216A"/>
    <w:rsid w:val="005D21AC"/>
    <w:rsid w:val="005D6999"/>
    <w:rsid w:val="005E5471"/>
    <w:rsid w:val="006032ED"/>
    <w:rsid w:val="006774E3"/>
    <w:rsid w:val="006A1DCF"/>
    <w:rsid w:val="006C01BC"/>
    <w:rsid w:val="006D77A6"/>
    <w:rsid w:val="006E1E71"/>
    <w:rsid w:val="00711F62"/>
    <w:rsid w:val="00753699"/>
    <w:rsid w:val="007574A2"/>
    <w:rsid w:val="007646CF"/>
    <w:rsid w:val="00766B66"/>
    <w:rsid w:val="00772C79"/>
    <w:rsid w:val="0079030B"/>
    <w:rsid w:val="007B530D"/>
    <w:rsid w:val="008135B0"/>
    <w:rsid w:val="00840264"/>
    <w:rsid w:val="008436CA"/>
    <w:rsid w:val="00856DBE"/>
    <w:rsid w:val="008F1D1A"/>
    <w:rsid w:val="00910D10"/>
    <w:rsid w:val="0093731C"/>
    <w:rsid w:val="00942A23"/>
    <w:rsid w:val="00951CFB"/>
    <w:rsid w:val="0097248C"/>
    <w:rsid w:val="009915DD"/>
    <w:rsid w:val="00996622"/>
    <w:rsid w:val="00997431"/>
    <w:rsid w:val="009B61DE"/>
    <w:rsid w:val="00A01D67"/>
    <w:rsid w:val="00A0240A"/>
    <w:rsid w:val="00A52AF7"/>
    <w:rsid w:val="00A80BFA"/>
    <w:rsid w:val="00A825B6"/>
    <w:rsid w:val="00AA5DC8"/>
    <w:rsid w:val="00AB4287"/>
    <w:rsid w:val="00AD73C8"/>
    <w:rsid w:val="00AF418A"/>
    <w:rsid w:val="00B5375A"/>
    <w:rsid w:val="00B66BA3"/>
    <w:rsid w:val="00B96F42"/>
    <w:rsid w:val="00BC3643"/>
    <w:rsid w:val="00BE6517"/>
    <w:rsid w:val="00C04E1D"/>
    <w:rsid w:val="00C4752F"/>
    <w:rsid w:val="00C52CA9"/>
    <w:rsid w:val="00C6112B"/>
    <w:rsid w:val="00C94CF0"/>
    <w:rsid w:val="00CD6F65"/>
    <w:rsid w:val="00CF56A0"/>
    <w:rsid w:val="00D009A4"/>
    <w:rsid w:val="00D12983"/>
    <w:rsid w:val="00D15CD1"/>
    <w:rsid w:val="00D468A0"/>
    <w:rsid w:val="00D705AD"/>
    <w:rsid w:val="00D738D1"/>
    <w:rsid w:val="00DB00E0"/>
    <w:rsid w:val="00E0762A"/>
    <w:rsid w:val="00E16203"/>
    <w:rsid w:val="00E2260E"/>
    <w:rsid w:val="00E45C2C"/>
    <w:rsid w:val="00EC4E29"/>
    <w:rsid w:val="00EE7457"/>
    <w:rsid w:val="00F24E52"/>
    <w:rsid w:val="00F27CE2"/>
    <w:rsid w:val="00F367B5"/>
    <w:rsid w:val="00FA6B7E"/>
    <w:rsid w:val="00FC3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D491"/>
  <w15:chartTrackingRefBased/>
  <w15:docId w15:val="{84BC6BAC-F863-4483-B421-0E79B7C0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743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AB List 1,Bullet Points,ProcessA,Liste couleur - Accent 1,Liste couleur - Accent 14,COMESA Text 2,Standard 12 pt,Paragraphe de liste rapport atelier Mada,Heading II,Number Bullets,List Bullet Mary,normal,Normal1,Normal2,Source"/>
    <w:basedOn w:val="Normal"/>
    <w:link w:val="ListParagraphChar"/>
    <w:uiPriority w:val="34"/>
    <w:qFormat/>
    <w:rsid w:val="00997431"/>
    <w:pPr>
      <w:ind w:left="720"/>
      <w:contextualSpacing/>
    </w:pPr>
  </w:style>
  <w:style w:type="paragraph" w:customStyle="1" w:styleId="Default">
    <w:name w:val="Default"/>
    <w:rsid w:val="003D618A"/>
    <w:pPr>
      <w:autoSpaceDE w:val="0"/>
      <w:autoSpaceDN w:val="0"/>
      <w:adjustRightInd w:val="0"/>
      <w:spacing w:after="0" w:line="240" w:lineRule="auto"/>
    </w:pPr>
    <w:rPr>
      <w:rFonts w:ascii="Source Sans Pro" w:hAnsi="Source Sans Pro" w:cs="Source Sans Pro"/>
      <w:color w:val="000000"/>
      <w:sz w:val="24"/>
      <w:szCs w:val="24"/>
    </w:rPr>
  </w:style>
  <w:style w:type="character" w:styleId="CommentReference">
    <w:name w:val="annotation reference"/>
    <w:basedOn w:val="DefaultParagraphFont"/>
    <w:uiPriority w:val="99"/>
    <w:semiHidden/>
    <w:unhideWhenUsed/>
    <w:rsid w:val="00D15CD1"/>
    <w:rPr>
      <w:sz w:val="16"/>
      <w:szCs w:val="16"/>
    </w:rPr>
  </w:style>
  <w:style w:type="paragraph" w:styleId="CommentText">
    <w:name w:val="annotation text"/>
    <w:basedOn w:val="Normal"/>
    <w:link w:val="CommentTextChar"/>
    <w:uiPriority w:val="99"/>
    <w:semiHidden/>
    <w:unhideWhenUsed/>
    <w:rsid w:val="00D15CD1"/>
    <w:pPr>
      <w:spacing w:line="240" w:lineRule="auto"/>
    </w:pPr>
    <w:rPr>
      <w:sz w:val="20"/>
      <w:szCs w:val="20"/>
    </w:rPr>
  </w:style>
  <w:style w:type="character" w:customStyle="1" w:styleId="CommentTextChar">
    <w:name w:val="Comment Text Char"/>
    <w:basedOn w:val="DefaultParagraphFont"/>
    <w:link w:val="CommentText"/>
    <w:uiPriority w:val="99"/>
    <w:semiHidden/>
    <w:rsid w:val="00D15CD1"/>
    <w:rPr>
      <w:sz w:val="20"/>
      <w:szCs w:val="20"/>
    </w:rPr>
  </w:style>
  <w:style w:type="paragraph" w:styleId="CommentSubject">
    <w:name w:val="annotation subject"/>
    <w:basedOn w:val="CommentText"/>
    <w:next w:val="CommentText"/>
    <w:link w:val="CommentSubjectChar"/>
    <w:uiPriority w:val="99"/>
    <w:semiHidden/>
    <w:unhideWhenUsed/>
    <w:rsid w:val="00D15CD1"/>
    <w:rPr>
      <w:b/>
      <w:bCs/>
    </w:rPr>
  </w:style>
  <w:style w:type="character" w:customStyle="1" w:styleId="CommentSubjectChar">
    <w:name w:val="Comment Subject Char"/>
    <w:basedOn w:val="CommentTextChar"/>
    <w:link w:val="CommentSubject"/>
    <w:uiPriority w:val="99"/>
    <w:semiHidden/>
    <w:rsid w:val="00D15CD1"/>
    <w:rPr>
      <w:b/>
      <w:bCs/>
      <w:sz w:val="20"/>
      <w:szCs w:val="20"/>
    </w:rPr>
  </w:style>
  <w:style w:type="paragraph" w:styleId="BalloonText">
    <w:name w:val="Balloon Text"/>
    <w:basedOn w:val="Normal"/>
    <w:link w:val="BalloonTextChar"/>
    <w:uiPriority w:val="99"/>
    <w:semiHidden/>
    <w:unhideWhenUsed/>
    <w:rsid w:val="00D15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D1"/>
    <w:rPr>
      <w:rFonts w:ascii="Segoe UI" w:hAnsi="Segoe UI" w:cs="Segoe UI"/>
      <w:sz w:val="18"/>
      <w:szCs w:val="18"/>
    </w:rPr>
  </w:style>
  <w:style w:type="paragraph" w:styleId="Revision">
    <w:name w:val="Revision"/>
    <w:hidden/>
    <w:uiPriority w:val="99"/>
    <w:semiHidden/>
    <w:rsid w:val="008F1D1A"/>
    <w:pPr>
      <w:spacing w:after="0" w:line="240" w:lineRule="auto"/>
    </w:pPr>
  </w:style>
  <w:style w:type="paragraph" w:styleId="Header">
    <w:name w:val="header"/>
    <w:basedOn w:val="Normal"/>
    <w:link w:val="HeaderChar"/>
    <w:uiPriority w:val="99"/>
    <w:unhideWhenUsed/>
    <w:rsid w:val="00753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699"/>
  </w:style>
  <w:style w:type="paragraph" w:styleId="Footer">
    <w:name w:val="footer"/>
    <w:basedOn w:val="Normal"/>
    <w:link w:val="FooterChar"/>
    <w:uiPriority w:val="99"/>
    <w:unhideWhenUsed/>
    <w:rsid w:val="00753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699"/>
  </w:style>
  <w:style w:type="paragraph" w:styleId="FootnoteText">
    <w:name w:val="footnote text"/>
    <w:basedOn w:val="Normal"/>
    <w:link w:val="FootnoteTextChar"/>
    <w:semiHidden/>
    <w:unhideWhenUsed/>
    <w:rsid w:val="000B6E3E"/>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0B6E3E"/>
    <w:rPr>
      <w:rFonts w:ascii="Times New Roman" w:eastAsia="Times New Roman" w:hAnsi="Times New Roman" w:cs="Times New Roman"/>
      <w:sz w:val="20"/>
      <w:szCs w:val="20"/>
      <w:lang w:val="en-GB" w:eastAsia="en-GB"/>
    </w:rPr>
  </w:style>
  <w:style w:type="character" w:customStyle="1" w:styleId="ListParagraphChar">
    <w:name w:val="List Paragraph Char"/>
    <w:aliases w:val="List Bulet Char,AB List 1 Char,Bullet Points Char,ProcessA Char,Liste couleur - Accent 1 Char,Liste couleur - Accent 14 Char,COMESA Text 2 Char,Standard 12 pt Char,Paragraphe de liste rapport atelier Mada Char,Heading II Char"/>
    <w:link w:val="ListParagraph"/>
    <w:uiPriority w:val="34"/>
    <w:qFormat/>
    <w:locked/>
    <w:rsid w:val="000B6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ndabeni\Local%20Settings\Temporary%20Internet%20Files\OLK6\Talking%20Notes\WINNT\Profiles\faithk\Temporary%20Internet%20Files\OLK4A\sadclogo_medium.jp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5304DE0DB624B9E0AF5C6DA92A997" ma:contentTypeVersion="10" ma:contentTypeDescription="Create a new document." ma:contentTypeScope="" ma:versionID="d65f9734ee868c09b132f918a01ec3b5">
  <xsd:schema xmlns:xsd="http://www.w3.org/2001/XMLSchema" xmlns:xs="http://www.w3.org/2001/XMLSchema" xmlns:p="http://schemas.microsoft.com/office/2006/metadata/properties" xmlns:ns2="c7b495ae-f944-41aa-905a-987dd509ffd3" xmlns:ns3="8101fc20-ba07-4949-b6e7-d6aec4519025" targetNamespace="http://schemas.microsoft.com/office/2006/metadata/properties" ma:root="true" ma:fieldsID="45ffbd0ae4ee1fac3c326ad8cd89b691" ns2:_="" ns3:_="">
    <xsd:import namespace="c7b495ae-f944-41aa-905a-987dd509ffd3"/>
    <xsd:import namespace="8101fc20-ba07-4949-b6e7-d6aec45190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495ae-f944-41aa-905a-987dd509f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d52f7e-12b4-4161-a667-645542e49ce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01fc20-ba07-4949-b6e7-d6aec45190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1a62e4c-bf70-4288-87dc-924303a9937e}" ma:internalName="TaxCatchAll" ma:showField="CatchAllData" ma:web="8101fc20-ba07-4949-b6e7-d6aec451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4F53F-C7F0-4605-A96C-066DFD472A83}"/>
</file>

<file path=customXml/itemProps2.xml><?xml version="1.0" encoding="utf-8"?>
<ds:datastoreItem xmlns:ds="http://schemas.openxmlformats.org/officeDocument/2006/customXml" ds:itemID="{2EB6F541-3673-4076-A0CC-D8B4955DB205}"/>
</file>

<file path=docProps/app.xml><?xml version="1.0" encoding="utf-8"?>
<Properties xmlns="http://schemas.openxmlformats.org/officeDocument/2006/extended-properties" xmlns:vt="http://schemas.openxmlformats.org/officeDocument/2006/docPropsVTypes">
  <Template>Normal</Template>
  <TotalTime>85</TotalTime>
  <Pages>6</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Mendiate</dc:creator>
  <cp:keywords/>
  <dc:description/>
  <cp:lastModifiedBy>McKinnon, Malcolm</cp:lastModifiedBy>
  <cp:revision>4</cp:revision>
  <cp:lastPrinted>2023-04-13T08:12:00Z</cp:lastPrinted>
  <dcterms:created xsi:type="dcterms:W3CDTF">2023-04-18T10:59:00Z</dcterms:created>
  <dcterms:modified xsi:type="dcterms:W3CDTF">2023-04-18T17:49:00Z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2023-04-18T06:39:54Z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671569ef-ba0c-4951-a0f6-61dbe9c5ac5d</vt:lpwstr>
  </property>
  <property fmtid="{D5CDD505-2E9C-101B-9397-08002B2CF9AE}" pid="8" name="MSIP_Label_70d91555-27bb-46d2-9299-bbdc28766cf5_ContentBits">
    <vt:lpwstr>0</vt:lpwstr>
  </property>
</Properties>
</file>