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63" w:type="dxa"/>
        <w:tblInd w:w="-162" w:type="dxa"/>
        <w:tblLook w:val="04A0" w:firstRow="1" w:lastRow="0" w:firstColumn="1" w:lastColumn="0" w:noHBand="0" w:noVBand="1"/>
      </w:tblPr>
      <w:tblGrid>
        <w:gridCol w:w="3674"/>
        <w:gridCol w:w="3675"/>
        <w:gridCol w:w="3675"/>
        <w:gridCol w:w="3839"/>
      </w:tblGrid>
      <w:tr w:rsidR="00004FD3" w:rsidRPr="002406D0" w14:paraId="6248958D" w14:textId="77777777" w:rsidTr="001A547F">
        <w:trPr>
          <w:tblHeader/>
        </w:trPr>
        <w:tc>
          <w:tcPr>
            <w:tcW w:w="14863" w:type="dxa"/>
            <w:gridSpan w:val="4"/>
            <w:vAlign w:val="center"/>
          </w:tcPr>
          <w:p w14:paraId="47D21A52" w14:textId="77777777" w:rsidR="00004FD3" w:rsidRPr="002406D0" w:rsidRDefault="00004FD3" w:rsidP="001B2392">
            <w:pPr>
              <w:spacing w:before="60" w:after="60"/>
              <w:rPr>
                <w:rFonts w:ascii="Ebrima" w:hAnsi="Ebrima" w:cs="Arial"/>
                <w:b/>
                <w:sz w:val="20"/>
              </w:rPr>
            </w:pPr>
            <w:r w:rsidRPr="002406D0">
              <w:rPr>
                <w:rFonts w:ascii="Ebrima" w:hAnsi="Ebrima" w:cs="Arial"/>
                <w:b/>
                <w:sz w:val="20"/>
              </w:rPr>
              <w:t xml:space="preserve">Modes of supply: </w:t>
            </w:r>
            <w:r w:rsidRPr="002406D0">
              <w:rPr>
                <w:rFonts w:ascii="Ebrima" w:hAnsi="Ebrima" w:cs="Arial"/>
                <w:b/>
                <w:sz w:val="20"/>
              </w:rPr>
              <w:tab/>
              <w:t xml:space="preserve">1)   Cross-border </w:t>
            </w:r>
            <w:r w:rsidRPr="002406D0">
              <w:rPr>
                <w:rFonts w:ascii="Ebrima" w:hAnsi="Ebrima" w:cs="Arial"/>
                <w:b/>
                <w:sz w:val="20"/>
              </w:rPr>
              <w:tab/>
              <w:t xml:space="preserve">2)   Consumption abroad </w:t>
            </w:r>
            <w:r w:rsidRPr="002406D0">
              <w:rPr>
                <w:rFonts w:ascii="Ebrima" w:hAnsi="Ebrima" w:cs="Arial"/>
                <w:b/>
                <w:sz w:val="20"/>
              </w:rPr>
              <w:tab/>
              <w:t>3)   Commercial presence</w:t>
            </w:r>
            <w:r w:rsidRPr="002406D0">
              <w:rPr>
                <w:rFonts w:ascii="Ebrima" w:hAnsi="Ebrima" w:cs="Arial"/>
                <w:b/>
                <w:sz w:val="20"/>
              </w:rPr>
              <w:tab/>
              <w:t>4)   Presence of natural persons</w:t>
            </w:r>
          </w:p>
        </w:tc>
      </w:tr>
      <w:tr w:rsidR="00004FD3" w:rsidRPr="002406D0" w14:paraId="3A531EB5" w14:textId="77777777" w:rsidTr="001A547F">
        <w:trPr>
          <w:tblHeader/>
        </w:trPr>
        <w:tc>
          <w:tcPr>
            <w:tcW w:w="3674" w:type="dxa"/>
            <w:tcBorders>
              <w:top w:val="single" w:sz="4" w:space="0" w:color="auto"/>
            </w:tcBorders>
            <w:vAlign w:val="center"/>
          </w:tcPr>
          <w:p w14:paraId="159E334B" w14:textId="77777777" w:rsidR="00004FD3" w:rsidRPr="002406D0" w:rsidRDefault="00004FD3" w:rsidP="00004FD3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</w:rPr>
            </w:pPr>
            <w:r w:rsidRPr="002406D0">
              <w:rPr>
                <w:rFonts w:ascii="Ebrima" w:hAnsi="Ebrima" w:cs="Arial"/>
                <w:b/>
                <w:sz w:val="20"/>
              </w:rPr>
              <w:t>Sector or Subsector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14:paraId="71227B64" w14:textId="77777777" w:rsidR="00004FD3" w:rsidRPr="002406D0" w:rsidRDefault="00004FD3" w:rsidP="001B2392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</w:rPr>
            </w:pPr>
            <w:r w:rsidRPr="002406D0">
              <w:rPr>
                <w:rFonts w:ascii="Ebrima" w:hAnsi="Ebrima" w:cs="Arial"/>
                <w:b/>
                <w:sz w:val="20"/>
              </w:rPr>
              <w:t>Limitations on Market Access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14:paraId="52E49F8B" w14:textId="77777777" w:rsidR="00004FD3" w:rsidRPr="002406D0" w:rsidRDefault="00004FD3" w:rsidP="001B2392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</w:rPr>
            </w:pPr>
            <w:r w:rsidRPr="002406D0">
              <w:rPr>
                <w:rFonts w:ascii="Ebrima" w:hAnsi="Ebrima" w:cs="Arial"/>
                <w:b/>
                <w:sz w:val="20"/>
              </w:rPr>
              <w:t>Limitations on National Treatment</w:t>
            </w:r>
          </w:p>
        </w:tc>
        <w:tc>
          <w:tcPr>
            <w:tcW w:w="3839" w:type="dxa"/>
            <w:tcBorders>
              <w:top w:val="single" w:sz="4" w:space="0" w:color="auto"/>
            </w:tcBorders>
            <w:vAlign w:val="center"/>
          </w:tcPr>
          <w:p w14:paraId="27C966D9" w14:textId="77777777" w:rsidR="00004FD3" w:rsidRPr="00004FD3" w:rsidRDefault="00004FD3" w:rsidP="001B2392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u w:val="single"/>
              </w:rPr>
            </w:pPr>
            <w:r w:rsidRPr="00004FD3">
              <w:rPr>
                <w:rFonts w:ascii="Ebrima" w:hAnsi="Ebrima" w:cs="Arial"/>
                <w:b/>
                <w:sz w:val="20"/>
                <w:u w:val="single"/>
              </w:rPr>
              <w:t>Secretariat notes for scheduling</w:t>
            </w:r>
          </w:p>
          <w:p w14:paraId="747B5404" w14:textId="77777777" w:rsidR="00004FD3" w:rsidRPr="002406D0" w:rsidRDefault="00004FD3" w:rsidP="001B2392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</w:rPr>
            </w:pPr>
            <w:r>
              <w:rPr>
                <w:rFonts w:ascii="Ebrima" w:hAnsi="Ebrima" w:cs="Arial"/>
                <w:b/>
                <w:sz w:val="20"/>
              </w:rPr>
              <w:t>(Note:  This column would be replaced by “Additional Commitments” in final format</w:t>
            </w:r>
          </w:p>
        </w:tc>
      </w:tr>
      <w:tr w:rsidR="00004FD3" w:rsidRPr="002406D0" w14:paraId="6E30881E" w14:textId="77777777" w:rsidTr="001A547F">
        <w:tc>
          <w:tcPr>
            <w:tcW w:w="14863" w:type="dxa"/>
            <w:gridSpan w:val="4"/>
          </w:tcPr>
          <w:p w14:paraId="21CDC5F8" w14:textId="63E56F04" w:rsidR="00004FD3" w:rsidRPr="002406D0" w:rsidRDefault="00004FD3" w:rsidP="004208F3">
            <w:pPr>
              <w:spacing w:before="120" w:after="60"/>
              <w:ind w:left="357" w:hanging="357"/>
              <w:jc w:val="left"/>
              <w:rPr>
                <w:rFonts w:ascii="Ebrima" w:hAnsi="Ebrima" w:cs="Arial"/>
                <w:b/>
                <w:spacing w:val="-2"/>
                <w:sz w:val="20"/>
              </w:rPr>
            </w:pPr>
            <w:r w:rsidRPr="002406D0">
              <w:rPr>
                <w:rFonts w:ascii="Ebrima" w:hAnsi="Ebrima" w:cs="Arial"/>
                <w:b/>
                <w:spacing w:val="-2"/>
                <w:sz w:val="20"/>
              </w:rPr>
              <w:t xml:space="preserve">II. </w:t>
            </w:r>
            <w:r w:rsidRPr="002406D0">
              <w:rPr>
                <w:rFonts w:ascii="Ebrima" w:hAnsi="Ebrima" w:cs="Arial"/>
                <w:b/>
                <w:spacing w:val="-2"/>
                <w:sz w:val="20"/>
              </w:rPr>
              <w:tab/>
            </w:r>
            <w:r w:rsidR="004208F3">
              <w:rPr>
                <w:rFonts w:ascii="Ebrima" w:hAnsi="Ebrima" w:cs="Arial"/>
                <w:b/>
                <w:spacing w:val="-2"/>
                <w:sz w:val="20"/>
              </w:rPr>
              <w:t>SECTOR-</w:t>
            </w:r>
            <w:r w:rsidRPr="002406D0">
              <w:rPr>
                <w:rFonts w:ascii="Ebrima" w:hAnsi="Ebrima" w:cs="Arial"/>
                <w:b/>
                <w:spacing w:val="-2"/>
                <w:sz w:val="20"/>
              </w:rPr>
              <w:t>SPECIFIC COMMITMENTS</w:t>
            </w:r>
          </w:p>
        </w:tc>
      </w:tr>
      <w:tr w:rsidR="00004FD3" w:rsidRPr="002406D0" w14:paraId="5836344C" w14:textId="77777777" w:rsidTr="001A547F">
        <w:tc>
          <w:tcPr>
            <w:tcW w:w="14863" w:type="dxa"/>
            <w:gridSpan w:val="4"/>
          </w:tcPr>
          <w:p w14:paraId="56E2DC9C" w14:textId="7FDD49B6" w:rsidR="00004FD3" w:rsidRPr="00004FD3" w:rsidRDefault="00970E70" w:rsidP="00970E70">
            <w:pPr>
              <w:pStyle w:val="ListParagraph"/>
              <w:numPr>
                <w:ilvl w:val="0"/>
                <w:numId w:val="37"/>
              </w:numPr>
              <w:spacing w:before="60" w:after="60"/>
              <w:rPr>
                <w:rFonts w:ascii="Ebrima" w:hAnsi="Ebrima" w:cs="Arial"/>
                <w:b/>
                <w:sz w:val="20"/>
                <w:szCs w:val="20"/>
              </w:rPr>
            </w:pPr>
            <w:r>
              <w:rPr>
                <w:rFonts w:ascii="Ebrima" w:hAnsi="Ebrima" w:cs="Arial"/>
                <w:b/>
                <w:sz w:val="20"/>
              </w:rPr>
              <w:t>EDUCATIONAL</w:t>
            </w:r>
            <w:r w:rsidR="00004FD3" w:rsidRPr="00004FD3">
              <w:rPr>
                <w:rFonts w:ascii="Ebrima" w:hAnsi="Ebrima" w:cs="Arial"/>
                <w:b/>
                <w:sz w:val="20"/>
              </w:rPr>
              <w:t xml:space="preserve"> SERVICES</w:t>
            </w:r>
          </w:p>
        </w:tc>
      </w:tr>
      <w:tr w:rsidR="00AE0CDE" w:rsidRPr="002406D0" w14:paraId="763A299E" w14:textId="77777777" w:rsidTr="001A547F">
        <w:tc>
          <w:tcPr>
            <w:tcW w:w="3674" w:type="dxa"/>
          </w:tcPr>
          <w:p w14:paraId="60469CA7" w14:textId="2B1F94B3" w:rsidR="00AE0CDE" w:rsidRPr="001E0184" w:rsidRDefault="00ED7526" w:rsidP="00BE0B8F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A</w:t>
            </w:r>
            <w:r w:rsidR="00AE0CDE" w:rsidRPr="001E0184">
              <w:rPr>
                <w:rFonts w:ascii="Ebrima" w:hAnsi="Ebrima" w:cs="Arial"/>
                <w:sz w:val="20"/>
                <w:szCs w:val="20"/>
              </w:rPr>
              <w:t>.</w:t>
            </w:r>
            <w:r w:rsidR="00AE0CDE" w:rsidRPr="001E0184">
              <w:rPr>
                <w:rFonts w:ascii="Ebrima" w:hAnsi="Ebrima" w:cs="Arial"/>
                <w:sz w:val="20"/>
                <w:szCs w:val="20"/>
              </w:rPr>
              <w:tab/>
            </w:r>
            <w:r w:rsidR="00970E70">
              <w:rPr>
                <w:rFonts w:ascii="Ebrima" w:hAnsi="Ebrima" w:cs="Arial"/>
                <w:sz w:val="20"/>
                <w:szCs w:val="20"/>
              </w:rPr>
              <w:t>Pre-primary education</w:t>
            </w:r>
            <w:r w:rsidR="00AE01E3" w:rsidRPr="001E0184">
              <w:rPr>
                <w:rFonts w:ascii="Ebrima" w:hAnsi="Ebrima" w:cs="Arial"/>
                <w:sz w:val="20"/>
                <w:szCs w:val="20"/>
              </w:rPr>
              <w:t xml:space="preserve"> services </w:t>
            </w:r>
            <w:r w:rsidR="00AE0CDE" w:rsidRPr="001E0184">
              <w:rPr>
                <w:rFonts w:ascii="Ebrima" w:hAnsi="Ebrima" w:cs="Arial"/>
                <w:sz w:val="20"/>
                <w:szCs w:val="20"/>
              </w:rPr>
              <w:t xml:space="preserve">(CPC </w:t>
            </w:r>
            <w:r w:rsidR="002634A8">
              <w:rPr>
                <w:rFonts w:ascii="Ebrima" w:hAnsi="Ebrima" w:cs="Arial"/>
                <w:sz w:val="20"/>
                <w:szCs w:val="20"/>
              </w:rPr>
              <w:t>921</w:t>
            </w:r>
            <w:r w:rsidR="00AE0CDE" w:rsidRPr="001E0184">
              <w:rPr>
                <w:rFonts w:ascii="Ebrima" w:hAnsi="Ebrima" w:cs="Arial"/>
                <w:sz w:val="20"/>
                <w:szCs w:val="20"/>
              </w:rPr>
              <w:t>)</w:t>
            </w:r>
          </w:p>
        </w:tc>
        <w:tc>
          <w:tcPr>
            <w:tcW w:w="3675" w:type="dxa"/>
          </w:tcPr>
          <w:p w14:paraId="0FF4A889" w14:textId="77777777" w:rsidR="00AE0CDE" w:rsidRPr="00004FD3" w:rsidRDefault="00AE0CDE" w:rsidP="00BE0B8F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37F23888" w14:textId="77777777" w:rsidR="00AE0CDE" w:rsidRPr="00004FD3" w:rsidRDefault="00AE0CDE" w:rsidP="00BE0B8F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626F8C0D" w14:textId="77777777" w:rsidR="00AE0CDE" w:rsidRPr="00004FD3" w:rsidRDefault="00AE0CDE" w:rsidP="00BE0B8F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6C5CB5F9" w14:textId="77777777" w:rsidR="00AE0CDE" w:rsidRPr="00004FD3" w:rsidRDefault="00AE0CDE" w:rsidP="00BE0B8F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675" w:type="dxa"/>
          </w:tcPr>
          <w:p w14:paraId="3BBDF6D6" w14:textId="77777777" w:rsidR="00AE0CDE" w:rsidRPr="00004FD3" w:rsidRDefault="00AE0CDE" w:rsidP="00BE0B8F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01B34072" w14:textId="77777777" w:rsidR="00AE0CDE" w:rsidRPr="00004FD3" w:rsidRDefault="00AE0CDE" w:rsidP="00BE0B8F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54BBFA94" w14:textId="77777777" w:rsidR="00AE0CDE" w:rsidRPr="00004FD3" w:rsidRDefault="00AE0CDE" w:rsidP="00BE0B8F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4A88DD34" w14:textId="77777777" w:rsidR="00AE0CDE" w:rsidRPr="00004FD3" w:rsidRDefault="00AE0CDE" w:rsidP="00BE0B8F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839" w:type="dxa"/>
          </w:tcPr>
          <w:p w14:paraId="5A79991C" w14:textId="77777777" w:rsidR="00AE0CDE" w:rsidRDefault="00970E70" w:rsidP="00BE0B8F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>
              <w:rPr>
                <w:rFonts w:ascii="Ebrima" w:hAnsi="Ebrima" w:cs="Arial"/>
                <w:b/>
                <w:bCs/>
                <w:sz w:val="20"/>
              </w:rPr>
              <w:t>This sub-sector is covered by CPC Prov. 9211.  Any existing commitments covering the whole of CPC Prov. 921 should be included here.</w:t>
            </w:r>
          </w:p>
          <w:p w14:paraId="7F9AF1C6" w14:textId="4C907D3D" w:rsidR="00970E70" w:rsidRPr="00004FD3" w:rsidRDefault="00970E70" w:rsidP="00BE0B8F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>
              <w:rPr>
                <w:rFonts w:ascii="Ebrima" w:hAnsi="Ebrima" w:cs="Arial"/>
                <w:b/>
                <w:bCs/>
                <w:sz w:val="20"/>
              </w:rPr>
              <w:t>This sub-sector does not include child day-care services (see under health and social services).</w:t>
            </w:r>
          </w:p>
        </w:tc>
      </w:tr>
      <w:tr w:rsidR="00AE01E3" w:rsidRPr="002406D0" w14:paraId="6BF33314" w14:textId="77777777" w:rsidTr="001A547F">
        <w:tc>
          <w:tcPr>
            <w:tcW w:w="3674" w:type="dxa"/>
          </w:tcPr>
          <w:p w14:paraId="32229A87" w14:textId="72CD3639" w:rsidR="00AE01E3" w:rsidRPr="001E0184" w:rsidRDefault="00ED7526" w:rsidP="000E6E68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B</w:t>
            </w:r>
            <w:r w:rsidR="00AE01E3" w:rsidRPr="001E0184">
              <w:rPr>
                <w:rFonts w:ascii="Ebrima" w:hAnsi="Ebrima" w:cs="Arial"/>
                <w:sz w:val="20"/>
                <w:szCs w:val="20"/>
              </w:rPr>
              <w:t>.</w:t>
            </w:r>
            <w:r w:rsidR="00AE01E3" w:rsidRPr="001E0184">
              <w:rPr>
                <w:rFonts w:ascii="Ebrima" w:hAnsi="Ebrima" w:cs="Arial"/>
                <w:sz w:val="20"/>
                <w:szCs w:val="20"/>
              </w:rPr>
              <w:tab/>
            </w:r>
            <w:r w:rsidR="00970E70">
              <w:rPr>
                <w:rFonts w:ascii="Ebrima" w:hAnsi="Ebrima" w:cs="Arial"/>
                <w:sz w:val="20"/>
                <w:szCs w:val="20"/>
              </w:rPr>
              <w:t>Primary education</w:t>
            </w:r>
            <w:r w:rsidR="00AE01E3" w:rsidRPr="001E0184">
              <w:rPr>
                <w:rFonts w:ascii="Ebrima" w:hAnsi="Ebrima" w:cs="Arial"/>
                <w:sz w:val="20"/>
                <w:szCs w:val="20"/>
              </w:rPr>
              <w:t xml:space="preserve"> services (CPC </w:t>
            </w:r>
            <w:r w:rsidR="002634A8">
              <w:rPr>
                <w:rFonts w:ascii="Ebrima" w:hAnsi="Ebrima" w:cs="Arial"/>
                <w:sz w:val="20"/>
                <w:szCs w:val="20"/>
              </w:rPr>
              <w:t>922</w:t>
            </w:r>
            <w:r w:rsidR="00AE01E3" w:rsidRPr="001E0184">
              <w:rPr>
                <w:rFonts w:ascii="Ebrima" w:hAnsi="Ebrima" w:cs="Arial"/>
                <w:sz w:val="20"/>
                <w:szCs w:val="20"/>
              </w:rPr>
              <w:t>)</w:t>
            </w:r>
          </w:p>
        </w:tc>
        <w:tc>
          <w:tcPr>
            <w:tcW w:w="3675" w:type="dxa"/>
          </w:tcPr>
          <w:p w14:paraId="748EEC94" w14:textId="77777777" w:rsidR="00AE01E3" w:rsidRPr="00004FD3" w:rsidRDefault="00AE01E3" w:rsidP="000E6E68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2A16EB2B" w14:textId="77777777" w:rsidR="00AE01E3" w:rsidRPr="00004FD3" w:rsidRDefault="00AE01E3" w:rsidP="000E6E68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4C489EC5" w14:textId="77777777" w:rsidR="00AE01E3" w:rsidRPr="00004FD3" w:rsidRDefault="00AE01E3" w:rsidP="000E6E68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18FFD6B7" w14:textId="77777777" w:rsidR="00AE01E3" w:rsidRPr="00004FD3" w:rsidRDefault="00AE01E3" w:rsidP="000E6E68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675" w:type="dxa"/>
          </w:tcPr>
          <w:p w14:paraId="29DCFA95" w14:textId="77777777" w:rsidR="00AE01E3" w:rsidRPr="00004FD3" w:rsidRDefault="00AE01E3" w:rsidP="000E6E68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1D85E047" w14:textId="77777777" w:rsidR="00AE01E3" w:rsidRPr="00004FD3" w:rsidRDefault="00AE01E3" w:rsidP="000E6E68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33F9B579" w14:textId="77777777" w:rsidR="00AE01E3" w:rsidRPr="00004FD3" w:rsidRDefault="00AE01E3" w:rsidP="000E6E68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0DB3A6D8" w14:textId="77777777" w:rsidR="00AE01E3" w:rsidRPr="00004FD3" w:rsidRDefault="00AE01E3" w:rsidP="000E6E68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839" w:type="dxa"/>
          </w:tcPr>
          <w:p w14:paraId="401475AD" w14:textId="4F0C3EB9" w:rsidR="00AE01E3" w:rsidRPr="00004FD3" w:rsidRDefault="00970E70" w:rsidP="000E6E68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>
              <w:rPr>
                <w:rFonts w:ascii="Ebrima" w:hAnsi="Ebrima" w:cs="Arial"/>
                <w:b/>
                <w:bCs/>
                <w:sz w:val="20"/>
              </w:rPr>
              <w:t>This sub-sector is covered by CPC Prov. 9219.  Any existing commitments covering the whole of CPC Prov. 921 should be included here.</w:t>
            </w:r>
          </w:p>
        </w:tc>
      </w:tr>
      <w:tr w:rsidR="00AE01E3" w:rsidRPr="002406D0" w14:paraId="3EFDB83A" w14:textId="77777777" w:rsidTr="001A547F">
        <w:tc>
          <w:tcPr>
            <w:tcW w:w="3674" w:type="dxa"/>
          </w:tcPr>
          <w:p w14:paraId="36700B03" w14:textId="13A736F2" w:rsidR="00AE01E3" w:rsidRPr="001E0184" w:rsidRDefault="00ED7526" w:rsidP="00AE01E3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C</w:t>
            </w:r>
            <w:r w:rsidR="00AE01E3" w:rsidRPr="001E0184">
              <w:rPr>
                <w:rFonts w:ascii="Ebrima" w:hAnsi="Ebrima" w:cs="Arial"/>
                <w:sz w:val="20"/>
                <w:szCs w:val="20"/>
              </w:rPr>
              <w:t>.</w:t>
            </w:r>
            <w:r w:rsidR="00AE01E3" w:rsidRPr="001E0184">
              <w:rPr>
                <w:rFonts w:ascii="Ebrima" w:hAnsi="Ebrima" w:cs="Arial"/>
                <w:sz w:val="20"/>
                <w:szCs w:val="20"/>
              </w:rPr>
              <w:tab/>
            </w:r>
            <w:r w:rsidR="00970E70">
              <w:rPr>
                <w:rFonts w:ascii="Ebrima" w:hAnsi="Ebrima" w:cs="Arial"/>
                <w:sz w:val="20"/>
                <w:szCs w:val="20"/>
              </w:rPr>
              <w:t>Secondary education</w:t>
            </w:r>
            <w:r w:rsidR="00AE01E3" w:rsidRPr="001E0184">
              <w:rPr>
                <w:rFonts w:ascii="Ebrima" w:hAnsi="Ebrima" w:cs="Arial"/>
                <w:sz w:val="20"/>
                <w:szCs w:val="20"/>
              </w:rPr>
              <w:t xml:space="preserve"> services (CPC </w:t>
            </w:r>
            <w:r w:rsidR="002634A8">
              <w:rPr>
                <w:rFonts w:ascii="Ebrima" w:hAnsi="Ebrima" w:cs="Arial"/>
                <w:sz w:val="20"/>
                <w:szCs w:val="20"/>
              </w:rPr>
              <w:t>923</w:t>
            </w:r>
            <w:r w:rsidR="00AE01E3" w:rsidRPr="001E0184">
              <w:rPr>
                <w:rFonts w:ascii="Ebrima" w:hAnsi="Ebrima" w:cs="Arial"/>
                <w:sz w:val="20"/>
                <w:szCs w:val="20"/>
              </w:rPr>
              <w:t>)</w:t>
            </w:r>
          </w:p>
        </w:tc>
        <w:tc>
          <w:tcPr>
            <w:tcW w:w="3675" w:type="dxa"/>
          </w:tcPr>
          <w:p w14:paraId="74234F8D" w14:textId="77777777" w:rsidR="00AE01E3" w:rsidRPr="00004FD3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09AFBD93" w14:textId="77777777" w:rsidR="00AE01E3" w:rsidRPr="00004FD3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360872DD" w14:textId="77777777" w:rsidR="00AE01E3" w:rsidRPr="00004FD3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03634078" w14:textId="7D2B668B" w:rsidR="00AE01E3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675" w:type="dxa"/>
          </w:tcPr>
          <w:p w14:paraId="0509CFAC" w14:textId="77777777" w:rsidR="00AE01E3" w:rsidRPr="00004FD3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64709F9F" w14:textId="77777777" w:rsidR="00AE01E3" w:rsidRPr="00004FD3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4FA8820F" w14:textId="77777777" w:rsidR="00AE01E3" w:rsidRPr="00004FD3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11ACEEEC" w14:textId="0E92577D" w:rsidR="00AE01E3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839" w:type="dxa"/>
          </w:tcPr>
          <w:p w14:paraId="32569779" w14:textId="58B6319A" w:rsidR="00AE01E3" w:rsidRPr="00004FD3" w:rsidRDefault="00AE01E3" w:rsidP="00AE01E3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004FD3">
              <w:rPr>
                <w:rFonts w:ascii="Ebrima" w:hAnsi="Ebrima" w:cs="Arial"/>
                <w:b/>
                <w:bCs/>
                <w:sz w:val="20"/>
              </w:rPr>
              <w:t>This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</w:t>
            </w:r>
            <w:r w:rsidR="00985E2C">
              <w:rPr>
                <w:rFonts w:ascii="Ebrima" w:hAnsi="Ebrima" w:cs="Arial"/>
                <w:b/>
                <w:bCs/>
                <w:sz w:val="20"/>
              </w:rPr>
              <w:t xml:space="preserve">sub-sector </w:t>
            </w:r>
            <w:r w:rsidR="00970E70">
              <w:rPr>
                <w:rFonts w:ascii="Ebrima" w:hAnsi="Ebrima" w:cs="Arial"/>
                <w:b/>
                <w:bCs/>
                <w:sz w:val="20"/>
              </w:rPr>
              <w:t>corresponds to CPC Prov. 922.</w:t>
            </w:r>
          </w:p>
        </w:tc>
      </w:tr>
      <w:tr w:rsidR="00AE01E3" w:rsidRPr="002406D0" w14:paraId="35EE7E9D" w14:textId="77777777" w:rsidTr="001A547F">
        <w:tc>
          <w:tcPr>
            <w:tcW w:w="3674" w:type="dxa"/>
          </w:tcPr>
          <w:p w14:paraId="7FC6FE08" w14:textId="6BB40F20" w:rsidR="00AE01E3" w:rsidRPr="001E0184" w:rsidRDefault="00ED7526" w:rsidP="00AE01E3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D</w:t>
            </w:r>
            <w:r w:rsidR="00AE01E3" w:rsidRPr="001E0184">
              <w:rPr>
                <w:rFonts w:ascii="Ebrima" w:hAnsi="Ebrima" w:cs="Arial"/>
                <w:sz w:val="20"/>
                <w:szCs w:val="20"/>
              </w:rPr>
              <w:t>.</w:t>
            </w:r>
            <w:r w:rsidR="00AE01E3" w:rsidRPr="001E0184">
              <w:rPr>
                <w:rFonts w:ascii="Ebrima" w:hAnsi="Ebrima" w:cs="Arial"/>
                <w:sz w:val="20"/>
                <w:szCs w:val="20"/>
              </w:rPr>
              <w:tab/>
            </w:r>
            <w:r w:rsidR="00970E70" w:rsidRPr="00970E70">
              <w:rPr>
                <w:rFonts w:ascii="Ebrima" w:hAnsi="Ebrima" w:cs="Arial"/>
                <w:sz w:val="20"/>
                <w:szCs w:val="20"/>
              </w:rPr>
              <w:t xml:space="preserve">Post-secondary non-tertiary education </w:t>
            </w:r>
            <w:r w:rsidR="00AE01E3" w:rsidRPr="001E0184">
              <w:rPr>
                <w:rFonts w:ascii="Ebrima" w:hAnsi="Ebrima" w:cs="Arial"/>
                <w:sz w:val="20"/>
                <w:szCs w:val="20"/>
              </w:rPr>
              <w:t xml:space="preserve">services (CPC </w:t>
            </w:r>
            <w:r w:rsidR="00970E70">
              <w:rPr>
                <w:rFonts w:ascii="Ebrima" w:hAnsi="Ebrima" w:cs="Arial"/>
                <w:sz w:val="20"/>
                <w:szCs w:val="20"/>
              </w:rPr>
              <w:t>924</w:t>
            </w:r>
            <w:r w:rsidR="00AE01E3" w:rsidRPr="001E0184">
              <w:rPr>
                <w:rFonts w:ascii="Ebrima" w:hAnsi="Ebrima" w:cs="Arial"/>
                <w:sz w:val="20"/>
                <w:szCs w:val="20"/>
              </w:rPr>
              <w:t>)</w:t>
            </w:r>
          </w:p>
        </w:tc>
        <w:tc>
          <w:tcPr>
            <w:tcW w:w="3675" w:type="dxa"/>
          </w:tcPr>
          <w:p w14:paraId="46CA3766" w14:textId="77777777" w:rsidR="00AE01E3" w:rsidRPr="00004FD3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56BC30C6" w14:textId="77777777" w:rsidR="00AE01E3" w:rsidRPr="00004FD3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0CA80B47" w14:textId="77777777" w:rsidR="00AE01E3" w:rsidRPr="00004FD3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100C834D" w14:textId="25C55320" w:rsidR="00AE01E3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lastRenderedPageBreak/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675" w:type="dxa"/>
          </w:tcPr>
          <w:p w14:paraId="1E12AC2C" w14:textId="77777777" w:rsidR="00AE01E3" w:rsidRPr="00004FD3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lastRenderedPageBreak/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4D63DAA4" w14:textId="77777777" w:rsidR="00AE01E3" w:rsidRPr="00004FD3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0AC7AA6F" w14:textId="77777777" w:rsidR="00AE01E3" w:rsidRPr="00004FD3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4B15E754" w14:textId="28E22A89" w:rsidR="00AE01E3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lastRenderedPageBreak/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839" w:type="dxa"/>
          </w:tcPr>
          <w:p w14:paraId="24C180A8" w14:textId="26604C65" w:rsidR="00D43E8E" w:rsidRDefault="00885162" w:rsidP="00D43E8E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004FD3">
              <w:rPr>
                <w:rFonts w:ascii="Ebrima" w:hAnsi="Ebrima" w:cs="Arial"/>
                <w:b/>
                <w:bCs/>
                <w:sz w:val="20"/>
              </w:rPr>
              <w:lastRenderedPageBreak/>
              <w:t>This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sub-sector </w:t>
            </w:r>
            <w:r w:rsidR="00970E70">
              <w:rPr>
                <w:rFonts w:ascii="Ebrima" w:hAnsi="Ebrima" w:cs="Arial"/>
                <w:b/>
                <w:bCs/>
                <w:sz w:val="20"/>
              </w:rPr>
              <w:t xml:space="preserve">covers </w:t>
            </w:r>
            <w:r w:rsidR="00D43E8E">
              <w:rPr>
                <w:rFonts w:ascii="Ebrima" w:hAnsi="Ebrima" w:cs="Arial"/>
                <w:b/>
                <w:bCs/>
                <w:sz w:val="20"/>
              </w:rPr>
              <w:t>post-secondary</w:t>
            </w:r>
            <w:r w:rsidR="00D43E8E" w:rsidRPr="00D43E8E">
              <w:rPr>
                <w:rFonts w:ascii="Ebrima" w:hAnsi="Ebrima" w:cs="Arial"/>
                <w:b/>
                <w:bCs/>
                <w:sz w:val="20"/>
              </w:rPr>
              <w:t xml:space="preserve"> short vocational </w:t>
            </w:r>
            <w:r w:rsidR="00D43E8E">
              <w:rPr>
                <w:rFonts w:ascii="Ebrima" w:hAnsi="Ebrima" w:cs="Arial"/>
                <w:b/>
                <w:bCs/>
                <w:sz w:val="20"/>
              </w:rPr>
              <w:t>p</w:t>
            </w:r>
            <w:r w:rsidR="00D43E8E" w:rsidRPr="00D43E8E">
              <w:rPr>
                <w:rFonts w:ascii="Ebrima" w:hAnsi="Ebrima" w:cs="Arial"/>
                <w:b/>
                <w:bCs/>
                <w:sz w:val="20"/>
              </w:rPr>
              <w:t>rogrammes that lead students to the labour market or programmes with</w:t>
            </w:r>
            <w:r w:rsidR="00D43E8E">
              <w:rPr>
                <w:rFonts w:ascii="Ebrima" w:hAnsi="Ebrima" w:cs="Arial"/>
                <w:b/>
                <w:bCs/>
                <w:sz w:val="20"/>
              </w:rPr>
              <w:t xml:space="preserve"> </w:t>
            </w:r>
            <w:r w:rsidR="00D43E8E" w:rsidRPr="00D43E8E">
              <w:rPr>
                <w:rFonts w:ascii="Ebrima" w:hAnsi="Ebrima" w:cs="Arial"/>
                <w:b/>
                <w:bCs/>
                <w:sz w:val="20"/>
              </w:rPr>
              <w:t xml:space="preserve">substantial </w:t>
            </w:r>
            <w:r w:rsidR="00D43E8E" w:rsidRPr="00D43E8E">
              <w:rPr>
                <w:rFonts w:ascii="Ebrima" w:hAnsi="Ebrima" w:cs="Arial"/>
                <w:b/>
                <w:bCs/>
                <w:sz w:val="20"/>
              </w:rPr>
              <w:lastRenderedPageBreak/>
              <w:t>theoretical background instruction specifically designed to prepare students for entry to</w:t>
            </w:r>
            <w:r w:rsidR="00D43E8E">
              <w:rPr>
                <w:rFonts w:ascii="Ebrima" w:hAnsi="Ebrima" w:cs="Arial"/>
                <w:b/>
                <w:bCs/>
                <w:sz w:val="20"/>
              </w:rPr>
              <w:t xml:space="preserve"> </w:t>
            </w:r>
            <w:r w:rsidR="00D43E8E" w:rsidRPr="00D43E8E">
              <w:rPr>
                <w:rFonts w:ascii="Ebrima" w:hAnsi="Ebrima" w:cs="Arial"/>
                <w:b/>
                <w:bCs/>
                <w:sz w:val="20"/>
              </w:rPr>
              <w:t>tertiary education</w:t>
            </w:r>
            <w:r w:rsidR="00D43E8E">
              <w:rPr>
                <w:rFonts w:ascii="Ebrima" w:hAnsi="Ebrima" w:cs="Arial"/>
                <w:b/>
                <w:bCs/>
                <w:sz w:val="20"/>
              </w:rPr>
              <w:t>.</w:t>
            </w:r>
          </w:p>
          <w:p w14:paraId="225870DC" w14:textId="2E717DBB" w:rsidR="00D43E8E" w:rsidRPr="00D43E8E" w:rsidRDefault="00D43E8E" w:rsidP="00D43E8E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004FD3">
              <w:rPr>
                <w:rFonts w:ascii="Ebrima" w:hAnsi="Ebrima" w:cs="Arial"/>
                <w:b/>
                <w:bCs/>
                <w:sz w:val="20"/>
              </w:rPr>
              <w:t>This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sub-sector corresponds partly CPC Prov. 923 and 924.  Any distinction reflected in existing commitments should be reflected here.</w:t>
            </w:r>
          </w:p>
        </w:tc>
      </w:tr>
      <w:tr w:rsidR="00AE01E3" w:rsidRPr="002406D0" w14:paraId="0F30ECED" w14:textId="77777777" w:rsidTr="001A547F">
        <w:tc>
          <w:tcPr>
            <w:tcW w:w="3674" w:type="dxa"/>
          </w:tcPr>
          <w:p w14:paraId="47385076" w14:textId="45C4F65A" w:rsidR="00AE01E3" w:rsidRDefault="00ED7526" w:rsidP="00AE01E3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lastRenderedPageBreak/>
              <w:t>E</w:t>
            </w:r>
            <w:r w:rsidR="00AE01E3">
              <w:rPr>
                <w:rFonts w:ascii="Ebrima" w:hAnsi="Ebrima" w:cs="Arial"/>
                <w:sz w:val="20"/>
              </w:rPr>
              <w:t>.</w:t>
            </w:r>
            <w:r w:rsidR="00AE01E3">
              <w:rPr>
                <w:rFonts w:ascii="Ebrima" w:hAnsi="Ebrima" w:cs="Arial"/>
                <w:sz w:val="20"/>
              </w:rPr>
              <w:tab/>
            </w:r>
            <w:r w:rsidR="00970E70">
              <w:rPr>
                <w:rFonts w:ascii="Ebrima" w:hAnsi="Ebrima" w:cs="Arial"/>
                <w:sz w:val="20"/>
                <w:szCs w:val="20"/>
              </w:rPr>
              <w:t>Tertiary education</w:t>
            </w:r>
            <w:r w:rsidR="00AE01E3" w:rsidRPr="00004FD3"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="00AE01E3">
              <w:rPr>
                <w:rFonts w:ascii="Ebrima" w:hAnsi="Ebrima" w:cs="Arial"/>
                <w:sz w:val="20"/>
              </w:rPr>
              <w:t>services</w:t>
            </w:r>
            <w:r w:rsidR="00970E70">
              <w:rPr>
                <w:rFonts w:ascii="Ebrima" w:hAnsi="Ebrima" w:cs="Arial"/>
                <w:sz w:val="20"/>
              </w:rPr>
              <w:t xml:space="preserve"> </w:t>
            </w:r>
            <w:r w:rsidR="00AE01E3">
              <w:rPr>
                <w:rFonts w:ascii="Ebrima" w:hAnsi="Ebrima" w:cs="Arial"/>
                <w:sz w:val="20"/>
              </w:rPr>
              <w:t xml:space="preserve">(CPC </w:t>
            </w:r>
            <w:r w:rsidR="00970E70">
              <w:rPr>
                <w:rFonts w:ascii="Ebrima" w:hAnsi="Ebrima" w:cs="Arial"/>
                <w:sz w:val="20"/>
              </w:rPr>
              <w:t>925</w:t>
            </w:r>
            <w:r w:rsidR="00AE01E3">
              <w:rPr>
                <w:rFonts w:ascii="Ebrima" w:hAnsi="Ebrima" w:cs="Arial"/>
                <w:sz w:val="20"/>
              </w:rPr>
              <w:t>)</w:t>
            </w:r>
          </w:p>
        </w:tc>
        <w:tc>
          <w:tcPr>
            <w:tcW w:w="3675" w:type="dxa"/>
          </w:tcPr>
          <w:p w14:paraId="37AD2D4C" w14:textId="77777777" w:rsidR="00AE01E3" w:rsidRPr="00004FD3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09AF8A50" w14:textId="77777777" w:rsidR="00AE01E3" w:rsidRPr="00004FD3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2E59E067" w14:textId="77777777" w:rsidR="00AE01E3" w:rsidRPr="00004FD3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56739DCD" w14:textId="490291E1" w:rsidR="00AE01E3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675" w:type="dxa"/>
          </w:tcPr>
          <w:p w14:paraId="02A34301" w14:textId="77777777" w:rsidR="00AE01E3" w:rsidRPr="00004FD3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4C4E1DCF" w14:textId="77777777" w:rsidR="00AE01E3" w:rsidRPr="00004FD3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6BDA5AA0" w14:textId="77777777" w:rsidR="00AE01E3" w:rsidRPr="00004FD3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2C79A0A2" w14:textId="32D3A775" w:rsidR="00AE01E3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839" w:type="dxa"/>
          </w:tcPr>
          <w:p w14:paraId="1E9C191C" w14:textId="56CF5134" w:rsidR="00AE01E3" w:rsidRDefault="00D43E8E" w:rsidP="00AE01E3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004FD3">
              <w:rPr>
                <w:rFonts w:ascii="Ebrima" w:hAnsi="Ebrima" w:cs="Arial"/>
                <w:b/>
                <w:bCs/>
                <w:sz w:val="20"/>
              </w:rPr>
              <w:t>This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sub-sector covers first stage tertiary </w:t>
            </w:r>
            <w:r w:rsidRPr="00D43E8E">
              <w:rPr>
                <w:rFonts w:ascii="Ebrima" w:hAnsi="Ebrima" w:cs="Arial"/>
                <w:b/>
                <w:bCs/>
                <w:sz w:val="20"/>
              </w:rPr>
              <w:t>education services leading to a university degree or equivalent. Such education services are offered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</w:t>
            </w:r>
            <w:r w:rsidRPr="00D43E8E">
              <w:rPr>
                <w:rFonts w:ascii="Ebrima" w:hAnsi="Ebrima" w:cs="Arial"/>
                <w:b/>
                <w:bCs/>
                <w:sz w:val="20"/>
              </w:rPr>
              <w:t>in universities, colleges and similar institutions of higher education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; and second stage tertiary </w:t>
            </w:r>
            <w:r w:rsidRPr="00D43E8E">
              <w:rPr>
                <w:rFonts w:ascii="Ebrima" w:hAnsi="Ebrima" w:cs="Arial"/>
                <w:b/>
                <w:bCs/>
                <w:sz w:val="20"/>
              </w:rPr>
              <w:t>education services for tertiary programmes which lead directly to an advanced research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</w:t>
            </w:r>
            <w:r w:rsidRPr="00D43E8E">
              <w:rPr>
                <w:rFonts w:ascii="Ebrima" w:hAnsi="Ebrima" w:cs="Arial"/>
                <w:b/>
                <w:bCs/>
                <w:sz w:val="20"/>
              </w:rPr>
              <w:t>qualification, such as a doctoral degree</w:t>
            </w:r>
            <w:r>
              <w:rPr>
                <w:rFonts w:ascii="Ebrima" w:hAnsi="Ebrima" w:cs="Arial"/>
                <w:b/>
                <w:bCs/>
                <w:sz w:val="20"/>
              </w:rPr>
              <w:t>.</w:t>
            </w:r>
          </w:p>
          <w:p w14:paraId="5114348D" w14:textId="2433FD63" w:rsidR="00D43E8E" w:rsidRPr="00004FD3" w:rsidRDefault="00D43E8E" w:rsidP="00AE01E3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004FD3">
              <w:rPr>
                <w:rFonts w:ascii="Ebrima" w:hAnsi="Ebrima" w:cs="Arial"/>
                <w:b/>
                <w:bCs/>
                <w:sz w:val="20"/>
              </w:rPr>
              <w:t>This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sub-sector corresponds partly CPC Prov. 923 and 924.  Any distinction reflected in existing commitments should be reflected here.</w:t>
            </w:r>
          </w:p>
        </w:tc>
      </w:tr>
      <w:tr w:rsidR="00970E70" w:rsidRPr="002406D0" w14:paraId="7B42A0B2" w14:textId="77777777" w:rsidTr="001A547F">
        <w:tc>
          <w:tcPr>
            <w:tcW w:w="3674" w:type="dxa"/>
          </w:tcPr>
          <w:p w14:paraId="6F7B06B9" w14:textId="16274F8D" w:rsidR="00970E70" w:rsidRDefault="00ED7526" w:rsidP="00970E70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F</w:t>
            </w:r>
            <w:r w:rsidR="00970E70" w:rsidRPr="00970E70">
              <w:rPr>
                <w:rFonts w:ascii="Ebrima" w:hAnsi="Ebrima" w:cs="Arial"/>
                <w:sz w:val="20"/>
                <w:szCs w:val="20"/>
              </w:rPr>
              <w:t>.</w:t>
            </w:r>
            <w:r w:rsidR="00970E70" w:rsidRPr="00970E70">
              <w:rPr>
                <w:rFonts w:ascii="Ebrima" w:hAnsi="Ebrima" w:cs="Arial"/>
                <w:sz w:val="20"/>
                <w:szCs w:val="20"/>
              </w:rPr>
              <w:tab/>
              <w:t>Other education and training services and educational support services</w:t>
            </w:r>
            <w:r w:rsidR="00970E70">
              <w:rPr>
                <w:rFonts w:ascii="Ebrima" w:hAnsi="Ebrima" w:cs="Arial"/>
                <w:sz w:val="20"/>
                <w:szCs w:val="20"/>
              </w:rPr>
              <w:t xml:space="preserve"> (CPC 929)</w:t>
            </w:r>
          </w:p>
        </w:tc>
        <w:tc>
          <w:tcPr>
            <w:tcW w:w="3675" w:type="dxa"/>
          </w:tcPr>
          <w:p w14:paraId="2960BCC6" w14:textId="77777777" w:rsidR="00970E70" w:rsidRPr="00004FD3" w:rsidRDefault="00970E70" w:rsidP="00970E7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7F36C554" w14:textId="77777777" w:rsidR="00970E70" w:rsidRPr="00004FD3" w:rsidRDefault="00970E70" w:rsidP="00970E7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733D19B4" w14:textId="77777777" w:rsidR="00970E70" w:rsidRPr="00004FD3" w:rsidRDefault="00970E70" w:rsidP="00970E7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5DBDE0D0" w14:textId="0A1007B4" w:rsidR="00970E70" w:rsidRDefault="00970E70" w:rsidP="00970E7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lastRenderedPageBreak/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675" w:type="dxa"/>
          </w:tcPr>
          <w:p w14:paraId="24043ADE" w14:textId="77777777" w:rsidR="00970E70" w:rsidRPr="00004FD3" w:rsidRDefault="00970E70" w:rsidP="00970E7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lastRenderedPageBreak/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51530C26" w14:textId="77777777" w:rsidR="00970E70" w:rsidRPr="00004FD3" w:rsidRDefault="00970E70" w:rsidP="00970E7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7A05DBCD" w14:textId="77777777" w:rsidR="00970E70" w:rsidRPr="00004FD3" w:rsidRDefault="00970E70" w:rsidP="00970E7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58668445" w14:textId="4DCE4B0C" w:rsidR="00970E70" w:rsidRDefault="00970E70" w:rsidP="00970E7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lastRenderedPageBreak/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839" w:type="dxa"/>
          </w:tcPr>
          <w:p w14:paraId="6FED3CCE" w14:textId="336B82A3" w:rsidR="00970E70" w:rsidRDefault="00D43E8E" w:rsidP="00970E70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>
              <w:rPr>
                <w:rFonts w:ascii="Ebrima" w:hAnsi="Ebrima" w:cs="Arial"/>
                <w:b/>
                <w:bCs/>
                <w:sz w:val="20"/>
              </w:rPr>
              <w:lastRenderedPageBreak/>
              <w:t xml:space="preserve">This sub-sector covers cultural education and training such as music or dance instruction (CPC 92911), driving or flying instruction, </w:t>
            </w:r>
            <w:r>
              <w:rPr>
                <w:rFonts w:ascii="Ebrima" w:hAnsi="Ebrima" w:cs="Arial"/>
                <w:b/>
                <w:bCs/>
                <w:sz w:val="20"/>
              </w:rPr>
              <w:lastRenderedPageBreak/>
              <w:t>management or computer training</w:t>
            </w:r>
            <w:r w:rsidR="00BC5E98">
              <w:rPr>
                <w:rFonts w:ascii="Ebrima" w:hAnsi="Ebrima" w:cs="Arial"/>
                <w:b/>
                <w:bCs/>
                <w:sz w:val="20"/>
              </w:rPr>
              <w:t xml:space="preserve"> (CPC 92919), and support services such as educational consulting, counselling, testing, evaluation and student exchange programmes (CPC 9292).</w:t>
            </w:r>
          </w:p>
        </w:tc>
      </w:tr>
    </w:tbl>
    <w:p w14:paraId="19D0F01A" w14:textId="77777777" w:rsidR="009A6419" w:rsidRDefault="00000000"/>
    <w:sectPr w:rsidR="009A6419" w:rsidSect="00004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1C1C" w14:textId="77777777" w:rsidR="00E70365" w:rsidRDefault="00E70365" w:rsidP="00004FD3">
      <w:r>
        <w:separator/>
      </w:r>
    </w:p>
  </w:endnote>
  <w:endnote w:type="continuationSeparator" w:id="0">
    <w:p w14:paraId="518B511F" w14:textId="77777777" w:rsidR="00E70365" w:rsidRDefault="00E70365" w:rsidP="0000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20C3" w14:textId="77777777" w:rsidR="00205EF6" w:rsidRDefault="00205E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89A8" w14:textId="77777777" w:rsidR="00205EF6" w:rsidRDefault="00205E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0E74" w14:textId="77777777" w:rsidR="00205EF6" w:rsidRDefault="00205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D234" w14:textId="77777777" w:rsidR="00E70365" w:rsidRDefault="00E70365" w:rsidP="00004FD3">
      <w:r>
        <w:separator/>
      </w:r>
    </w:p>
  </w:footnote>
  <w:footnote w:type="continuationSeparator" w:id="0">
    <w:p w14:paraId="31C06584" w14:textId="77777777" w:rsidR="00E70365" w:rsidRDefault="00E70365" w:rsidP="0000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6E47" w14:textId="77777777" w:rsidR="00205EF6" w:rsidRDefault="00205E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6142" w14:textId="178C40E2" w:rsidR="00004FD3" w:rsidRPr="002406D0" w:rsidRDefault="00004FD3" w:rsidP="00004FD3">
    <w:pPr>
      <w:pStyle w:val="Header"/>
      <w:tabs>
        <w:tab w:val="left" w:pos="5160"/>
      </w:tabs>
      <w:spacing w:before="60" w:after="60"/>
      <w:rPr>
        <w:rFonts w:ascii="Arial" w:hAnsi="Arial" w:cs="Arial"/>
        <w:b/>
        <w:bCs/>
        <w:iCs/>
        <w:sz w:val="23"/>
        <w:szCs w:val="23"/>
      </w:rPr>
    </w:pPr>
    <w:r w:rsidRPr="00D82519">
      <w:rPr>
        <w:rFonts w:ascii="Arial" w:hAnsi="Arial" w:cs="Arial"/>
        <w:b/>
        <w:bCs/>
        <w:iCs/>
        <w:sz w:val="23"/>
        <w:szCs w:val="23"/>
      </w:rPr>
      <w:t>SADC/</w:t>
    </w:r>
    <w:r>
      <w:rPr>
        <w:rFonts w:ascii="Arial" w:hAnsi="Arial" w:cs="Arial"/>
        <w:b/>
        <w:bCs/>
        <w:iCs/>
        <w:sz w:val="23"/>
        <w:szCs w:val="23"/>
      </w:rPr>
      <w:t>LC</w:t>
    </w:r>
    <w:r w:rsidRPr="00D82519">
      <w:rPr>
        <w:rFonts w:ascii="Arial" w:hAnsi="Arial" w:cs="Arial"/>
        <w:b/>
        <w:bCs/>
        <w:iCs/>
        <w:sz w:val="23"/>
        <w:szCs w:val="23"/>
      </w:rPr>
      <w:t>/</w:t>
    </w:r>
    <w:r>
      <w:rPr>
        <w:rFonts w:ascii="Arial" w:hAnsi="Arial" w:cs="Arial"/>
        <w:b/>
        <w:bCs/>
        <w:iCs/>
        <w:sz w:val="23"/>
        <w:szCs w:val="23"/>
      </w:rPr>
      <w:t>2R/</w:t>
    </w:r>
    <w:r w:rsidR="00970E70">
      <w:rPr>
        <w:rFonts w:ascii="Arial" w:hAnsi="Arial" w:cs="Arial"/>
        <w:b/>
        <w:bCs/>
        <w:iCs/>
        <w:sz w:val="23"/>
        <w:szCs w:val="23"/>
      </w:rPr>
      <w:t>Edu</w:t>
    </w:r>
  </w:p>
  <w:p w14:paraId="43E31D22" w14:textId="77777777" w:rsidR="00004FD3" w:rsidRDefault="00004F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CF07" w14:textId="77777777" w:rsidR="00205EF6" w:rsidRDefault="00205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641"/>
    <w:multiLevelType w:val="hybridMultilevel"/>
    <w:tmpl w:val="803876BE"/>
    <w:lvl w:ilvl="0" w:tplc="797063B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D6A0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B8E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153E28C9"/>
    <w:multiLevelType w:val="hybridMultilevel"/>
    <w:tmpl w:val="6792B2A2"/>
    <w:lvl w:ilvl="0" w:tplc="797063B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0EB2"/>
    <w:multiLevelType w:val="hybridMultilevel"/>
    <w:tmpl w:val="0BC85C10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2340"/>
    <w:multiLevelType w:val="hybridMultilevel"/>
    <w:tmpl w:val="F1B428A8"/>
    <w:lvl w:ilvl="0" w:tplc="A3881F2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26798"/>
    <w:multiLevelType w:val="hybridMultilevel"/>
    <w:tmpl w:val="10747E98"/>
    <w:lvl w:ilvl="0" w:tplc="EF6C904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77347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44143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E09C3"/>
    <w:multiLevelType w:val="hybridMultilevel"/>
    <w:tmpl w:val="3B60369E"/>
    <w:lvl w:ilvl="0" w:tplc="915A90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D5FCE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142F8"/>
    <w:multiLevelType w:val="hybridMultilevel"/>
    <w:tmpl w:val="C26424E4"/>
    <w:lvl w:ilvl="0" w:tplc="65EEF98A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31E17"/>
    <w:multiLevelType w:val="hybridMultilevel"/>
    <w:tmpl w:val="5BAEB7FA"/>
    <w:lvl w:ilvl="0" w:tplc="D570B0A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6AC89CA">
      <w:start w:val="3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48204E92">
      <w:start w:val="2"/>
      <w:numFmt w:val="upp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55EC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A4288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2E6E65F5"/>
    <w:multiLevelType w:val="hybridMultilevel"/>
    <w:tmpl w:val="7CFC5A9E"/>
    <w:lvl w:ilvl="0" w:tplc="81D668E4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9219A"/>
    <w:multiLevelType w:val="hybridMultilevel"/>
    <w:tmpl w:val="AEEE6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307A4"/>
    <w:multiLevelType w:val="hybridMultilevel"/>
    <w:tmpl w:val="67327F5A"/>
    <w:lvl w:ilvl="0" w:tplc="8E1C3E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C3E91"/>
    <w:multiLevelType w:val="hybridMultilevel"/>
    <w:tmpl w:val="EFD0A97E"/>
    <w:lvl w:ilvl="0" w:tplc="4E10516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367DE2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62F6E67E">
      <w:start w:val="3"/>
      <w:numFmt w:val="bullet"/>
      <w:lvlText w:val="-"/>
      <w:lvlJc w:val="left"/>
      <w:pPr>
        <w:ind w:left="1980" w:hanging="360"/>
      </w:pPr>
      <w:rPr>
        <w:rFonts w:ascii="Ebrima" w:eastAsia="Times New Roman" w:hAnsi="Ebrima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1706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2274B"/>
    <w:multiLevelType w:val="multilevel"/>
    <w:tmpl w:val="A2262AFA"/>
    <w:lvl w:ilvl="0">
      <w:start w:val="2"/>
      <w:numFmt w:val="upperLetter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43CC32B6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48494E2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05E63"/>
    <w:multiLevelType w:val="hybridMultilevel"/>
    <w:tmpl w:val="7FCE910E"/>
    <w:lvl w:ilvl="0" w:tplc="8AEAB27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27C0C"/>
    <w:multiLevelType w:val="hybridMultilevel"/>
    <w:tmpl w:val="90440172"/>
    <w:lvl w:ilvl="0" w:tplc="E98AF20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F58B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E6956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7AA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E42AA"/>
    <w:multiLevelType w:val="hybridMultilevel"/>
    <w:tmpl w:val="5226E51E"/>
    <w:lvl w:ilvl="0" w:tplc="65EEF98A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523D6F"/>
    <w:multiLevelType w:val="hybridMultilevel"/>
    <w:tmpl w:val="0BC85C10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26D3D"/>
    <w:multiLevelType w:val="hybridMultilevel"/>
    <w:tmpl w:val="AEEE6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6391A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00330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17A31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72AE0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019A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30236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823F0"/>
    <w:multiLevelType w:val="hybridMultilevel"/>
    <w:tmpl w:val="4BF6A7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26B08B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95F1A"/>
    <w:multiLevelType w:val="hybridMultilevel"/>
    <w:tmpl w:val="D340BEDE"/>
    <w:lvl w:ilvl="0" w:tplc="65EEF9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A1248"/>
    <w:multiLevelType w:val="hybridMultilevel"/>
    <w:tmpl w:val="0D0262C4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244F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32708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450136">
    <w:abstractNumId w:val="0"/>
  </w:num>
  <w:num w:numId="2" w16cid:durableId="1802989457">
    <w:abstractNumId w:val="2"/>
  </w:num>
  <w:num w:numId="3" w16cid:durableId="1411464818">
    <w:abstractNumId w:val="36"/>
  </w:num>
  <w:num w:numId="4" w16cid:durableId="1580600485">
    <w:abstractNumId w:val="8"/>
  </w:num>
  <w:num w:numId="5" w16cid:durableId="1077438713">
    <w:abstractNumId w:val="19"/>
  </w:num>
  <w:num w:numId="6" w16cid:durableId="1950041285">
    <w:abstractNumId w:val="24"/>
  </w:num>
  <w:num w:numId="7" w16cid:durableId="5207238">
    <w:abstractNumId w:val="39"/>
  </w:num>
  <w:num w:numId="8" w16cid:durableId="592787077">
    <w:abstractNumId w:val="37"/>
  </w:num>
  <w:num w:numId="9" w16cid:durableId="1097868858">
    <w:abstractNumId w:val="7"/>
  </w:num>
  <w:num w:numId="10" w16cid:durableId="926309072">
    <w:abstractNumId w:val="30"/>
  </w:num>
  <w:num w:numId="11" w16cid:durableId="500046425">
    <w:abstractNumId w:val="21"/>
  </w:num>
  <w:num w:numId="12" w16cid:durableId="151140839">
    <w:abstractNumId w:val="6"/>
  </w:num>
  <w:num w:numId="13" w16cid:durableId="90322709">
    <w:abstractNumId w:val="22"/>
  </w:num>
  <w:num w:numId="14" w16cid:durableId="1572544350">
    <w:abstractNumId w:val="13"/>
  </w:num>
  <w:num w:numId="15" w16cid:durableId="178466834">
    <w:abstractNumId w:val="1"/>
  </w:num>
  <w:num w:numId="16" w16cid:durableId="1586452299">
    <w:abstractNumId w:val="38"/>
  </w:num>
  <w:num w:numId="17" w16cid:durableId="285350383">
    <w:abstractNumId w:val="11"/>
  </w:num>
  <w:num w:numId="18" w16cid:durableId="391464855">
    <w:abstractNumId w:val="15"/>
  </w:num>
  <w:num w:numId="19" w16cid:durableId="637951866">
    <w:abstractNumId w:val="28"/>
  </w:num>
  <w:num w:numId="20" w16cid:durableId="360401542">
    <w:abstractNumId w:val="3"/>
  </w:num>
  <w:num w:numId="21" w16cid:durableId="975797714">
    <w:abstractNumId w:val="34"/>
  </w:num>
  <w:num w:numId="22" w16cid:durableId="1040545058">
    <w:abstractNumId w:val="35"/>
  </w:num>
  <w:num w:numId="23" w16cid:durableId="1967196390">
    <w:abstractNumId w:val="14"/>
  </w:num>
  <w:num w:numId="24" w16cid:durableId="2146459873">
    <w:abstractNumId w:val="29"/>
  </w:num>
  <w:num w:numId="25" w16cid:durableId="1924027262">
    <w:abstractNumId w:val="9"/>
  </w:num>
  <w:num w:numId="26" w16cid:durableId="1288731308">
    <w:abstractNumId w:val="18"/>
  </w:num>
  <w:num w:numId="27" w16cid:durableId="1933850568">
    <w:abstractNumId w:val="26"/>
  </w:num>
  <w:num w:numId="28" w16cid:durableId="944077657">
    <w:abstractNumId w:val="23"/>
  </w:num>
  <w:num w:numId="29" w16cid:durableId="1545680300">
    <w:abstractNumId w:val="12"/>
  </w:num>
  <w:num w:numId="30" w16cid:durableId="1407460901">
    <w:abstractNumId w:val="40"/>
  </w:num>
  <w:num w:numId="31" w16cid:durableId="264197512">
    <w:abstractNumId w:val="4"/>
  </w:num>
  <w:num w:numId="32" w16cid:durableId="9071722">
    <w:abstractNumId w:val="20"/>
  </w:num>
  <w:num w:numId="33" w16cid:durableId="1601988858">
    <w:abstractNumId w:val="31"/>
  </w:num>
  <w:num w:numId="34" w16cid:durableId="274362791">
    <w:abstractNumId w:val="32"/>
  </w:num>
  <w:num w:numId="35" w16cid:durableId="1482308233">
    <w:abstractNumId w:val="33"/>
  </w:num>
  <w:num w:numId="36" w16cid:durableId="1629582067">
    <w:abstractNumId w:val="25"/>
  </w:num>
  <w:num w:numId="37" w16cid:durableId="1841698123">
    <w:abstractNumId w:val="17"/>
  </w:num>
  <w:num w:numId="38" w16cid:durableId="1293243739">
    <w:abstractNumId w:val="27"/>
  </w:num>
  <w:num w:numId="39" w16cid:durableId="1147353620">
    <w:abstractNumId w:val="16"/>
  </w:num>
  <w:num w:numId="40" w16cid:durableId="611980219">
    <w:abstractNumId w:val="5"/>
  </w:num>
  <w:num w:numId="41" w16cid:durableId="9801858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D3"/>
    <w:rsid w:val="00004FD3"/>
    <w:rsid w:val="00025615"/>
    <w:rsid w:val="00056AB1"/>
    <w:rsid w:val="000A7B3F"/>
    <w:rsid w:val="000D1413"/>
    <w:rsid w:val="001726F5"/>
    <w:rsid w:val="001A547F"/>
    <w:rsid w:val="001C58BC"/>
    <w:rsid w:val="001E0184"/>
    <w:rsid w:val="00205EF6"/>
    <w:rsid w:val="002323E8"/>
    <w:rsid w:val="002634A8"/>
    <w:rsid w:val="003D50AA"/>
    <w:rsid w:val="004208F3"/>
    <w:rsid w:val="004822F0"/>
    <w:rsid w:val="005E1E32"/>
    <w:rsid w:val="007050C9"/>
    <w:rsid w:val="007129FF"/>
    <w:rsid w:val="00802EDC"/>
    <w:rsid w:val="00856C7A"/>
    <w:rsid w:val="00885162"/>
    <w:rsid w:val="00970E70"/>
    <w:rsid w:val="00985E2C"/>
    <w:rsid w:val="009F3F94"/>
    <w:rsid w:val="00AE01E3"/>
    <w:rsid w:val="00AE0CDE"/>
    <w:rsid w:val="00B3043D"/>
    <w:rsid w:val="00B50DB1"/>
    <w:rsid w:val="00B64A64"/>
    <w:rsid w:val="00BC5E98"/>
    <w:rsid w:val="00C043C3"/>
    <w:rsid w:val="00C15AE6"/>
    <w:rsid w:val="00CA1F4C"/>
    <w:rsid w:val="00CF42A5"/>
    <w:rsid w:val="00D25F2E"/>
    <w:rsid w:val="00D43E8E"/>
    <w:rsid w:val="00D6128A"/>
    <w:rsid w:val="00D741EC"/>
    <w:rsid w:val="00DC3FFF"/>
    <w:rsid w:val="00DE0420"/>
    <w:rsid w:val="00E30297"/>
    <w:rsid w:val="00E46119"/>
    <w:rsid w:val="00E70365"/>
    <w:rsid w:val="00EC43CF"/>
    <w:rsid w:val="00ED7526"/>
    <w:rsid w:val="00F6037E"/>
    <w:rsid w:val="00F91DA6"/>
    <w:rsid w:val="00FA22EC"/>
    <w:rsid w:val="00FE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C988"/>
  <w15:chartTrackingRefBased/>
  <w15:docId w15:val="{5D617548-F4AE-4020-8616-D3EA758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47F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FD3"/>
    <w:pPr>
      <w:tabs>
        <w:tab w:val="clear" w:pos="720"/>
      </w:tabs>
      <w:spacing w:after="200" w:line="276" w:lineRule="auto"/>
      <w:ind w:left="720"/>
      <w:jc w:val="left"/>
    </w:pPr>
    <w:rPr>
      <w:rFonts w:ascii="Calibri" w:eastAsia="Calibri" w:hAnsi="Calibri" w:cs="Calibri"/>
      <w:szCs w:val="22"/>
      <w:lang w:val="en-US" w:eastAsia="en-US"/>
    </w:rPr>
  </w:style>
  <w:style w:type="table" w:styleId="TableGrid">
    <w:name w:val="Table Grid"/>
    <w:basedOn w:val="TableNormal"/>
    <w:uiPriority w:val="39"/>
    <w:rsid w:val="00004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1"/>
    <w:rsid w:val="00004FD3"/>
    <w:rPr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004FD3"/>
    <w:pPr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1"/>
    <w:rsid w:val="00004FD3"/>
    <w:rPr>
      <w:rFonts w:ascii="Times New Roman" w:eastAsia="Times New Roman" w:hAnsi="Times New Roman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04FD3"/>
    <w:pPr>
      <w:tabs>
        <w:tab w:val="clear" w:pos="72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FD3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04FD3"/>
    <w:pPr>
      <w:tabs>
        <w:tab w:val="clear" w:pos="72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FD3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fontstyle01">
    <w:name w:val="fontstyle01"/>
    <w:basedOn w:val="DefaultParagraphFont"/>
    <w:rsid w:val="00004FD3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5304DE0DB624B9E0AF5C6DA92A997" ma:contentTypeVersion="10" ma:contentTypeDescription="Create a new document." ma:contentTypeScope="" ma:versionID="d65f9734ee868c09b132f918a01ec3b5">
  <xsd:schema xmlns:xsd="http://www.w3.org/2001/XMLSchema" xmlns:xs="http://www.w3.org/2001/XMLSchema" xmlns:p="http://schemas.microsoft.com/office/2006/metadata/properties" xmlns:ns2="c7b495ae-f944-41aa-905a-987dd509ffd3" xmlns:ns3="8101fc20-ba07-4949-b6e7-d6aec4519025" targetNamespace="http://schemas.microsoft.com/office/2006/metadata/properties" ma:root="true" ma:fieldsID="45ffbd0ae4ee1fac3c326ad8cd89b691" ns2:_="" ns3:_="">
    <xsd:import namespace="c7b495ae-f944-41aa-905a-987dd509ffd3"/>
    <xsd:import namespace="8101fc20-ba07-4949-b6e7-d6aec4519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495ae-f944-41aa-905a-987dd509f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3d52f7e-12b4-4161-a667-645542e4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1fc20-ba07-4949-b6e7-d6aec45190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1a62e4c-bf70-4288-87dc-924303a9937e}" ma:internalName="TaxCatchAll" ma:showField="CatchAllData" ma:web="8101fc20-ba07-4949-b6e7-d6aec4519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7AA3C-D3BB-483D-891F-D5754FDEF2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3BBA2E-F357-4B49-969C-5C7263D630F9}"/>
</file>

<file path=customXml/itemProps3.xml><?xml version="1.0" encoding="utf-8"?>
<ds:datastoreItem xmlns:ds="http://schemas.openxmlformats.org/officeDocument/2006/customXml" ds:itemID="{AEE0E4F8-C870-41E7-9CDB-BE80B83B60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McKinnon</dc:creator>
  <cp:keywords/>
  <dc:description/>
  <cp:lastModifiedBy>McKinnon, Malcolm</cp:lastModifiedBy>
  <cp:revision>17</cp:revision>
  <cp:lastPrinted>2023-03-29T08:31:00Z</cp:lastPrinted>
  <dcterms:created xsi:type="dcterms:W3CDTF">2023-03-04T13:00:00Z</dcterms:created>
  <dcterms:modified xsi:type="dcterms:W3CDTF">2023-04-16T13:37:00Z</dcterms:modified>
</cp:coreProperties>
</file>