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004FD3" w:rsidRPr="003232EC" w14:paraId="6248958D" w14:textId="77777777" w:rsidTr="001A547F">
        <w:trPr>
          <w:tblHeader/>
        </w:trPr>
        <w:tc>
          <w:tcPr>
            <w:tcW w:w="14863" w:type="dxa"/>
            <w:gridSpan w:val="4"/>
            <w:vAlign w:val="center"/>
          </w:tcPr>
          <w:p w14:paraId="47D21A52" w14:textId="0CC8F272" w:rsidR="00004FD3" w:rsidRPr="003232EC" w:rsidRDefault="003232EC" w:rsidP="001B2392">
            <w:pPr>
              <w:spacing w:before="60" w:after="60"/>
              <w:rPr>
                <w:rFonts w:ascii="Ebrima" w:hAnsi="Ebrima" w:cs="Arial"/>
                <w:b/>
                <w:sz w:val="20"/>
                <w:lang w:val="pt-PT"/>
              </w:rPr>
            </w:pPr>
            <w:r w:rsidRPr="003232EC">
              <w:rPr>
                <w:rFonts w:ascii="Ebrima" w:hAnsi="Ebrima"/>
                <w:b/>
                <w:sz w:val="20"/>
                <w:lang w:val="pt-PT"/>
              </w:rPr>
              <w:t>Modo de prestação:</w:t>
            </w:r>
            <w:r w:rsidRPr="003232EC">
              <w:rPr>
                <w:b/>
                <w:sz w:val="16"/>
                <w:szCs w:val="16"/>
                <w:lang w:val="pt-PT"/>
              </w:rPr>
              <w:t xml:space="preserve"> </w:t>
            </w:r>
            <w:r w:rsidRPr="003232EC">
              <w:rPr>
                <w:b/>
                <w:sz w:val="16"/>
                <w:szCs w:val="16"/>
                <w:lang w:val="pt-PT"/>
              </w:rPr>
              <w:tab/>
            </w:r>
            <w:r w:rsidRPr="003232EC">
              <w:rPr>
                <w:rFonts w:ascii="Ebrima" w:hAnsi="Ebrima"/>
                <w:b/>
                <w:sz w:val="20"/>
                <w:lang w:val="pt-PT"/>
              </w:rPr>
              <w:t xml:space="preserve"> (1)  Prestação transfronteiriça</w:t>
            </w:r>
            <w:r w:rsidRPr="003232EC">
              <w:rPr>
                <w:b/>
                <w:sz w:val="16"/>
                <w:szCs w:val="16"/>
                <w:lang w:val="pt-PT"/>
              </w:rPr>
              <w:tab/>
            </w:r>
            <w:r w:rsidRPr="003232EC">
              <w:rPr>
                <w:rFonts w:ascii="Ebrima" w:hAnsi="Ebrima"/>
                <w:b/>
                <w:sz w:val="20"/>
                <w:lang w:val="pt-PT"/>
              </w:rPr>
              <w:t xml:space="preserve"> (2)  Consumo no estrangeiro </w:t>
            </w:r>
            <w:r w:rsidRPr="003232EC">
              <w:rPr>
                <w:b/>
                <w:sz w:val="16"/>
                <w:szCs w:val="16"/>
                <w:lang w:val="pt-PT"/>
              </w:rPr>
              <w:tab/>
            </w:r>
            <w:r w:rsidRPr="003232EC">
              <w:rPr>
                <w:rFonts w:ascii="Ebrima" w:hAnsi="Ebrima"/>
                <w:b/>
                <w:sz w:val="20"/>
                <w:lang w:val="pt-PT"/>
              </w:rPr>
              <w:t xml:space="preserve"> (3) Presença Comercial</w:t>
            </w:r>
            <w:r w:rsidRPr="003232EC">
              <w:rPr>
                <w:b/>
                <w:sz w:val="16"/>
                <w:szCs w:val="16"/>
                <w:lang w:val="pt-PT"/>
              </w:rPr>
              <w:tab/>
            </w:r>
            <w:r w:rsidRPr="003232EC">
              <w:rPr>
                <w:rFonts w:ascii="Ebrima" w:hAnsi="Ebrima"/>
                <w:b/>
                <w:sz w:val="20"/>
                <w:lang w:val="pt-PT"/>
              </w:rPr>
              <w:t xml:space="preserve"> (4)  Presença de pessoa singular</w:t>
            </w:r>
          </w:p>
        </w:tc>
      </w:tr>
      <w:tr w:rsidR="003232EC" w:rsidRPr="003232EC" w14:paraId="3A531EB5" w14:textId="77777777" w:rsidTr="003232EC">
        <w:trPr>
          <w:tblHeader/>
        </w:trPr>
        <w:tc>
          <w:tcPr>
            <w:tcW w:w="3674" w:type="dxa"/>
            <w:tcBorders>
              <w:top w:val="single" w:sz="4" w:space="0" w:color="auto"/>
            </w:tcBorders>
            <w:vAlign w:val="center"/>
          </w:tcPr>
          <w:p w14:paraId="159E334B" w14:textId="1B0DF0D2" w:rsidR="003232EC" w:rsidRPr="003232EC" w:rsidRDefault="003232EC" w:rsidP="003232EC">
            <w:pPr>
              <w:spacing w:before="60" w:after="60"/>
              <w:jc w:val="center"/>
              <w:rPr>
                <w:rFonts w:ascii="Ebrima" w:hAnsi="Ebrima" w:cs="Arial"/>
                <w:b/>
                <w:sz w:val="20"/>
                <w:lang w:val="pt-PT"/>
              </w:rPr>
            </w:pPr>
            <w:r w:rsidRPr="003232EC">
              <w:rPr>
                <w:rFonts w:ascii="Ebrima" w:hAnsi="Ebrima"/>
                <w:b/>
                <w:sz w:val="20"/>
                <w:lang w:val="pt-PT"/>
              </w:rPr>
              <w:t>Sectores e subsectores</w:t>
            </w:r>
          </w:p>
        </w:tc>
        <w:tc>
          <w:tcPr>
            <w:tcW w:w="3675" w:type="dxa"/>
            <w:tcBorders>
              <w:top w:val="single" w:sz="4" w:space="0" w:color="auto"/>
            </w:tcBorders>
            <w:vAlign w:val="center"/>
          </w:tcPr>
          <w:p w14:paraId="71227B64" w14:textId="7A935252" w:rsidR="003232EC" w:rsidRPr="003232EC" w:rsidRDefault="003232EC" w:rsidP="003232EC">
            <w:pPr>
              <w:spacing w:before="60" w:after="60"/>
              <w:jc w:val="center"/>
              <w:rPr>
                <w:rFonts w:ascii="Ebrima" w:hAnsi="Ebrima" w:cs="Arial"/>
                <w:b/>
                <w:sz w:val="20"/>
                <w:lang w:val="pt-PT"/>
              </w:rPr>
            </w:pPr>
            <w:r w:rsidRPr="003232EC">
              <w:rPr>
                <w:rFonts w:ascii="Ebrima" w:hAnsi="Ebrima"/>
                <w:b/>
                <w:sz w:val="20"/>
                <w:lang w:val="pt-PT"/>
              </w:rPr>
              <w:t>Limitações no Acesso ao Mercado</w:t>
            </w:r>
          </w:p>
        </w:tc>
        <w:tc>
          <w:tcPr>
            <w:tcW w:w="3675" w:type="dxa"/>
            <w:tcBorders>
              <w:top w:val="single" w:sz="4" w:space="0" w:color="auto"/>
            </w:tcBorders>
            <w:vAlign w:val="center"/>
          </w:tcPr>
          <w:p w14:paraId="52E49F8B" w14:textId="00DC6A15" w:rsidR="003232EC" w:rsidRPr="003232EC" w:rsidRDefault="003232EC" w:rsidP="003232EC">
            <w:pPr>
              <w:spacing w:before="60" w:after="60"/>
              <w:jc w:val="center"/>
              <w:rPr>
                <w:rFonts w:ascii="Ebrima" w:hAnsi="Ebrima" w:cs="Arial"/>
                <w:b/>
                <w:sz w:val="20"/>
                <w:lang w:val="pt-PT"/>
              </w:rPr>
            </w:pPr>
            <w:r w:rsidRPr="003232EC">
              <w:rPr>
                <w:rFonts w:ascii="Ebrima" w:hAnsi="Ebrima"/>
                <w:b/>
                <w:sz w:val="20"/>
                <w:lang w:val="pt-PT"/>
              </w:rPr>
              <w:t>Limitações no Tratamento Nacional</w:t>
            </w:r>
          </w:p>
        </w:tc>
        <w:tc>
          <w:tcPr>
            <w:tcW w:w="3839" w:type="dxa"/>
            <w:tcBorders>
              <w:top w:val="single" w:sz="4" w:space="0" w:color="auto"/>
            </w:tcBorders>
            <w:vAlign w:val="center"/>
          </w:tcPr>
          <w:p w14:paraId="2F3167D7" w14:textId="77777777" w:rsidR="003232EC" w:rsidRPr="003232EC" w:rsidRDefault="003232EC" w:rsidP="003232EC">
            <w:pPr>
              <w:spacing w:before="60" w:after="60"/>
              <w:jc w:val="center"/>
              <w:rPr>
                <w:rFonts w:ascii="Ebrima" w:hAnsi="Ebrima" w:cs="Arial"/>
                <w:b/>
                <w:bCs/>
                <w:sz w:val="20"/>
                <w:u w:val="single"/>
                <w:lang w:val="pt-PT"/>
              </w:rPr>
            </w:pPr>
            <w:r w:rsidRPr="003232EC">
              <w:rPr>
                <w:rFonts w:ascii="Ebrima" w:hAnsi="Ebrima" w:cs="Arial"/>
                <w:b/>
                <w:bCs/>
                <w:sz w:val="20"/>
                <w:u w:val="single"/>
                <w:lang w:val="pt-PT"/>
              </w:rPr>
              <w:t>Notas da secretaria para agendamento</w:t>
            </w:r>
          </w:p>
          <w:p w14:paraId="747B5404" w14:textId="06AB4D90" w:rsidR="003232EC" w:rsidRPr="003232EC" w:rsidRDefault="003232EC" w:rsidP="003232EC">
            <w:pPr>
              <w:spacing w:before="60" w:after="60"/>
              <w:jc w:val="center"/>
              <w:rPr>
                <w:rFonts w:ascii="Ebrima" w:hAnsi="Ebrima" w:cs="Arial"/>
                <w:b/>
                <w:bCs/>
                <w:sz w:val="20"/>
                <w:lang w:val="pt-PT"/>
              </w:rPr>
            </w:pPr>
            <w:r w:rsidRPr="003232EC">
              <w:rPr>
                <w:rFonts w:ascii="Ebrima" w:hAnsi="Ebrima" w:cs="Arial"/>
                <w:b/>
                <w:bCs/>
                <w:sz w:val="20"/>
                <w:lang w:val="pt-PT"/>
              </w:rPr>
              <w:t>(Nota: Esta coluna seria substituída por “Compromissos Adicionais” no formato final</w:t>
            </w:r>
            <w:r w:rsidRPr="003232EC">
              <w:rPr>
                <w:rFonts w:ascii="Ebrima" w:hAnsi="Ebrima" w:cs="Arial"/>
                <w:b/>
                <w:bCs/>
                <w:sz w:val="20"/>
                <w:lang w:val="pt-PT"/>
              </w:rPr>
              <w:t>)</w:t>
            </w:r>
          </w:p>
        </w:tc>
      </w:tr>
      <w:tr w:rsidR="00004FD3" w:rsidRPr="003232EC" w14:paraId="6E30881E" w14:textId="77777777" w:rsidTr="001A547F">
        <w:tc>
          <w:tcPr>
            <w:tcW w:w="14863" w:type="dxa"/>
            <w:gridSpan w:val="4"/>
          </w:tcPr>
          <w:p w14:paraId="21CDC5F8" w14:textId="6792F616" w:rsidR="00004FD3" w:rsidRPr="003232EC" w:rsidRDefault="00004FD3" w:rsidP="004208F3">
            <w:pPr>
              <w:spacing w:before="120" w:after="60"/>
              <w:ind w:left="357" w:hanging="357"/>
              <w:jc w:val="left"/>
              <w:rPr>
                <w:rFonts w:ascii="Ebrima" w:hAnsi="Ebrima" w:cs="Arial"/>
                <w:b/>
                <w:spacing w:val="-2"/>
                <w:sz w:val="20"/>
                <w:lang w:val="pt-PT"/>
              </w:rPr>
            </w:pPr>
            <w:r w:rsidRPr="003232EC">
              <w:rPr>
                <w:rFonts w:ascii="Ebrima" w:hAnsi="Ebrima" w:cs="Arial"/>
                <w:b/>
                <w:spacing w:val="-2"/>
                <w:sz w:val="20"/>
                <w:lang w:val="pt-PT"/>
              </w:rPr>
              <w:t xml:space="preserve">II. </w:t>
            </w:r>
            <w:r w:rsidRPr="003232EC">
              <w:rPr>
                <w:rFonts w:ascii="Ebrima" w:hAnsi="Ebrima" w:cs="Arial"/>
                <w:b/>
                <w:spacing w:val="-2"/>
                <w:sz w:val="20"/>
                <w:lang w:val="pt-PT"/>
              </w:rPr>
              <w:tab/>
            </w:r>
            <w:r w:rsidR="003232EC" w:rsidRPr="003232EC">
              <w:rPr>
                <w:rFonts w:ascii="Ebrima" w:hAnsi="Ebrima"/>
                <w:b/>
                <w:sz w:val="20"/>
                <w:lang w:val="pt-PT"/>
              </w:rPr>
              <w:t>COMPROMISSOS DE SECTORES ESPECÍFICOS</w:t>
            </w:r>
          </w:p>
        </w:tc>
      </w:tr>
      <w:tr w:rsidR="00004FD3" w:rsidRPr="003232EC" w14:paraId="5836344C" w14:textId="77777777" w:rsidTr="001A547F">
        <w:tc>
          <w:tcPr>
            <w:tcW w:w="14863" w:type="dxa"/>
            <w:gridSpan w:val="4"/>
          </w:tcPr>
          <w:p w14:paraId="56E2DC9C" w14:textId="5D46C1C4" w:rsidR="00004FD3" w:rsidRPr="003232EC" w:rsidRDefault="003232EC" w:rsidP="00AE0CDE">
            <w:pPr>
              <w:pStyle w:val="ListParagraph"/>
              <w:numPr>
                <w:ilvl w:val="0"/>
                <w:numId w:val="37"/>
              </w:numPr>
              <w:spacing w:before="60" w:after="60"/>
              <w:rPr>
                <w:rFonts w:ascii="Ebrima" w:hAnsi="Ebrima" w:cs="Arial"/>
                <w:b/>
                <w:sz w:val="20"/>
                <w:szCs w:val="20"/>
                <w:lang w:val="pt-PT"/>
              </w:rPr>
            </w:pPr>
            <w:r w:rsidRPr="003232EC">
              <w:rPr>
                <w:rFonts w:ascii="Ebrima" w:hAnsi="Ebrima" w:cs="Arial"/>
                <w:b/>
                <w:sz w:val="20"/>
                <w:lang w:val="pt-PT"/>
              </w:rPr>
              <w:t>SERVIÇOS ÀS EMPRESAS</w:t>
            </w:r>
          </w:p>
        </w:tc>
      </w:tr>
      <w:tr w:rsidR="00AE0CDE" w:rsidRPr="003232EC" w14:paraId="6C51721E" w14:textId="77777777" w:rsidTr="001A547F">
        <w:tc>
          <w:tcPr>
            <w:tcW w:w="14863" w:type="dxa"/>
            <w:gridSpan w:val="4"/>
          </w:tcPr>
          <w:p w14:paraId="0FBD4D76" w14:textId="561DB28A" w:rsidR="00AE0CDE" w:rsidRPr="003232EC" w:rsidRDefault="003232EC" w:rsidP="00AE0CDE">
            <w:pPr>
              <w:pStyle w:val="ListParagraph"/>
              <w:numPr>
                <w:ilvl w:val="1"/>
                <w:numId w:val="37"/>
              </w:numPr>
              <w:spacing w:before="60" w:after="60"/>
              <w:ind w:left="357" w:hanging="357"/>
              <w:rPr>
                <w:rFonts w:ascii="Ebrima" w:hAnsi="Ebrima" w:cs="Arial"/>
                <w:b/>
                <w:sz w:val="20"/>
                <w:lang w:val="pt-PT"/>
              </w:rPr>
            </w:pPr>
            <w:proofErr w:type="spellStart"/>
            <w:r w:rsidRPr="003232EC">
              <w:rPr>
                <w:rFonts w:ascii="Ebrima" w:hAnsi="Ebrima" w:cs="Arial"/>
                <w:b/>
                <w:sz w:val="20"/>
                <w:szCs w:val="20"/>
              </w:rPr>
              <w:t>Serviços</w:t>
            </w:r>
            <w:proofErr w:type="spellEnd"/>
            <w:r w:rsidRPr="003232EC">
              <w:rPr>
                <w:rFonts w:ascii="Ebrima" w:hAnsi="Ebrima" w:cs="Arial"/>
                <w:b/>
                <w:sz w:val="20"/>
                <w:szCs w:val="20"/>
              </w:rPr>
              <w:t xml:space="preserve"> </w:t>
            </w:r>
            <w:proofErr w:type="spellStart"/>
            <w:r w:rsidRPr="003232EC">
              <w:rPr>
                <w:rFonts w:ascii="Ebrima" w:hAnsi="Ebrima" w:cs="Arial"/>
                <w:b/>
                <w:sz w:val="20"/>
                <w:szCs w:val="20"/>
              </w:rPr>
              <w:t>profissionais</w:t>
            </w:r>
            <w:proofErr w:type="spellEnd"/>
          </w:p>
        </w:tc>
      </w:tr>
      <w:tr w:rsidR="003232EC" w:rsidRPr="003232EC" w14:paraId="763A299E" w14:textId="77777777" w:rsidTr="001A547F">
        <w:tc>
          <w:tcPr>
            <w:tcW w:w="3674" w:type="dxa"/>
          </w:tcPr>
          <w:p w14:paraId="60469CA7" w14:textId="738578D1" w:rsidR="003232EC" w:rsidRPr="003232EC" w:rsidRDefault="003232EC" w:rsidP="003232EC">
            <w:pPr>
              <w:pStyle w:val="ListParagraph"/>
              <w:spacing w:before="60" w:after="60"/>
              <w:ind w:left="357" w:hanging="357"/>
              <w:jc w:val="both"/>
              <w:rPr>
                <w:rFonts w:ascii="Ebrima" w:hAnsi="Ebrima" w:cs="Arial"/>
                <w:sz w:val="20"/>
                <w:szCs w:val="20"/>
                <w:lang w:val="pt-PT"/>
              </w:rPr>
            </w:pPr>
            <w:proofErr w:type="spellStart"/>
            <w:r w:rsidRPr="004149BC">
              <w:rPr>
                <w:rFonts w:ascii="Ebrima" w:hAnsi="Ebrima" w:cs="Arial"/>
                <w:sz w:val="20"/>
                <w:szCs w:val="20"/>
                <w:lang w:val="fr-FR"/>
              </w:rPr>
              <w:t>a.i</w:t>
            </w:r>
            <w:proofErr w:type="spellEnd"/>
            <w:r w:rsidRPr="004149BC">
              <w:rPr>
                <w:rFonts w:ascii="Ebrima" w:hAnsi="Ebrima" w:cs="Arial"/>
                <w:sz w:val="20"/>
                <w:szCs w:val="20"/>
                <w:lang w:val="fr-FR"/>
              </w:rPr>
              <w:t>.</w:t>
            </w:r>
            <w:r w:rsidRPr="004149BC">
              <w:rPr>
                <w:rFonts w:ascii="Ebrima" w:hAnsi="Ebrima" w:cs="Arial"/>
                <w:sz w:val="20"/>
                <w:szCs w:val="20"/>
                <w:lang w:val="fr-FR"/>
              </w:rPr>
              <w:tab/>
            </w:r>
            <w:proofErr w:type="spellStart"/>
            <w:r w:rsidRPr="004149BC">
              <w:rPr>
                <w:rFonts w:ascii="Ebrima" w:hAnsi="Ebrima"/>
                <w:spacing w:val="-2"/>
                <w:sz w:val="20"/>
                <w:lang w:val="fr-FR"/>
              </w:rPr>
              <w:t>Serviços</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jurídicos</w:t>
            </w:r>
            <w:proofErr w:type="spellEnd"/>
            <w:r w:rsidRPr="004149BC">
              <w:rPr>
                <w:rFonts w:ascii="Ebrima" w:hAnsi="Ebrima"/>
                <w:spacing w:val="-2"/>
                <w:sz w:val="20"/>
                <w:lang w:val="fr-FR"/>
              </w:rPr>
              <w:t xml:space="preserve"> (CPC 821)</w:t>
            </w:r>
            <w:r w:rsidRPr="004149BC">
              <w:rPr>
                <w:rFonts w:ascii="Ebrima" w:hAnsi="Ebrima" w:cs="Arial"/>
                <w:sz w:val="20"/>
                <w:lang w:val="fr-FR"/>
              </w:rPr>
              <w:t xml:space="preserve">, </w:t>
            </w:r>
            <w:proofErr w:type="spellStart"/>
            <w:r w:rsidRPr="004149BC">
              <w:rPr>
                <w:rFonts w:ascii="Ebrima" w:hAnsi="Ebrima" w:cs="Arial"/>
                <w:sz w:val="20"/>
                <w:lang w:val="fr-FR"/>
              </w:rPr>
              <w:t>excluindo</w:t>
            </w:r>
            <w:proofErr w:type="spellEnd"/>
            <w:r w:rsidRPr="004149BC">
              <w:rPr>
                <w:rFonts w:ascii="Ebrima" w:hAnsi="Ebrima" w:cs="Arial"/>
                <w:sz w:val="20"/>
                <w:lang w:val="fr-FR"/>
              </w:rPr>
              <w:t xml:space="preserve"> os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arbitragem</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conciliação</w:t>
            </w:r>
            <w:proofErr w:type="spellEnd"/>
            <w:r w:rsidRPr="004149BC">
              <w:rPr>
                <w:rFonts w:ascii="Ebrima" w:hAnsi="Ebrima" w:cs="Arial"/>
                <w:sz w:val="20"/>
                <w:lang w:val="fr-FR"/>
              </w:rPr>
              <w:t xml:space="preserve"> (</w:t>
            </w:r>
            <w:r w:rsidRPr="004149BC">
              <w:rPr>
                <w:rFonts w:ascii="Ebrima" w:hAnsi="Ebrima" w:cs="Arial"/>
                <w:sz w:val="20"/>
                <w:szCs w:val="20"/>
                <w:lang w:val="fr-FR"/>
              </w:rPr>
              <w:t xml:space="preserve">CPC 82191) </w:t>
            </w:r>
          </w:p>
        </w:tc>
        <w:tc>
          <w:tcPr>
            <w:tcW w:w="3675" w:type="dxa"/>
          </w:tcPr>
          <w:p w14:paraId="0FF4A889" w14:textId="44E7AC2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7F23888" w14:textId="53899EF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26F8C0D" w14:textId="093C495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C5CB5F9" w14:textId="0E42EF1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3BBDF6D6" w14:textId="76B62D4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1B34072" w14:textId="10592DF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4BBFA94" w14:textId="4C0D8FB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A88DD34" w14:textId="2B398D0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F9AF1C6" w14:textId="3E2FC2CB"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Isto corresponde ao CPC Prov. 861. No âmbito da OMC, onde os Estados Membros não comprometeram o montante total do CPC Prov. 861, devem explicar a cobertura parcial na coluna específica do sector.</w:t>
            </w:r>
          </w:p>
        </w:tc>
      </w:tr>
      <w:tr w:rsidR="003232EC" w:rsidRPr="003232EC" w14:paraId="61DC13CA" w14:textId="77777777" w:rsidTr="001A547F">
        <w:tc>
          <w:tcPr>
            <w:tcW w:w="3674" w:type="dxa"/>
          </w:tcPr>
          <w:p w14:paraId="0F8901FC" w14:textId="5489BC6C" w:rsidR="003232EC" w:rsidRPr="003232EC" w:rsidRDefault="003232EC" w:rsidP="003232EC">
            <w:pPr>
              <w:pStyle w:val="ListParagraph"/>
              <w:spacing w:before="60" w:after="60"/>
              <w:ind w:left="357" w:hanging="357"/>
              <w:jc w:val="both"/>
              <w:rPr>
                <w:rFonts w:ascii="Ebrima" w:hAnsi="Ebrima" w:cs="Arial"/>
                <w:sz w:val="20"/>
                <w:szCs w:val="20"/>
                <w:lang w:val="pt-PT"/>
              </w:rPr>
            </w:pPr>
            <w:proofErr w:type="spellStart"/>
            <w:proofErr w:type="gramStart"/>
            <w:r w:rsidRPr="004149BC">
              <w:rPr>
                <w:rFonts w:ascii="Ebrima" w:hAnsi="Ebrima" w:cs="Arial"/>
                <w:sz w:val="20"/>
                <w:szCs w:val="20"/>
                <w:lang w:val="fr-FR"/>
              </w:rPr>
              <w:t>a.ii</w:t>
            </w:r>
            <w:proofErr w:type="spellEnd"/>
            <w:r w:rsidRPr="004149BC">
              <w:rPr>
                <w:rFonts w:ascii="Ebrima" w:hAnsi="Ebrima" w:cs="Arial"/>
                <w:sz w:val="20"/>
                <w:szCs w:val="20"/>
                <w:lang w:val="fr-FR"/>
              </w:rPr>
              <w:t>.</w:t>
            </w:r>
            <w:proofErr w:type="gramEnd"/>
            <w:r w:rsidRPr="004149BC">
              <w:rPr>
                <w:rFonts w:ascii="Ebrima" w:hAnsi="Ebrima" w:cs="Arial"/>
                <w:sz w:val="20"/>
                <w:szCs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arbitragem</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conciliação</w:t>
            </w:r>
            <w:proofErr w:type="spellEnd"/>
            <w:r w:rsidRPr="004149BC">
              <w:rPr>
                <w:rFonts w:ascii="Ebrima" w:hAnsi="Ebrima" w:cs="Arial"/>
                <w:sz w:val="20"/>
                <w:lang w:val="fr-FR"/>
              </w:rPr>
              <w:t xml:space="preserve"> (</w:t>
            </w:r>
            <w:r w:rsidRPr="004149BC">
              <w:rPr>
                <w:rFonts w:ascii="Ebrima" w:hAnsi="Ebrima" w:cs="Arial"/>
                <w:sz w:val="20"/>
                <w:szCs w:val="20"/>
                <w:lang w:val="fr-FR"/>
              </w:rPr>
              <w:t>CPC 82191)</w:t>
            </w:r>
          </w:p>
        </w:tc>
        <w:tc>
          <w:tcPr>
            <w:tcW w:w="3675" w:type="dxa"/>
          </w:tcPr>
          <w:p w14:paraId="0C9025D5" w14:textId="0E207E8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1082450" w14:textId="0854AB3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065D2EE" w14:textId="3F2DD26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61DDB72" w14:textId="340738C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519B2A3C" w14:textId="462E260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8B0179D" w14:textId="756D7F5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686B761" w14:textId="47385DA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2784F0D" w14:textId="3BC2E9C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2C7D66C3" w14:textId="381DC2D3"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 xml:space="preserve">Os serviços jurídicos no âmbito do CPC 2.1 incluem agora "serviços de arbitragem e conciliação" que fazem parte do CPC Prov. 866 (serviços relacionados com consultoria de gestão) - CPC Prov. 86602.  </w:t>
            </w:r>
            <w:r w:rsidRPr="004149BC">
              <w:rPr>
                <w:rFonts w:ascii="Ebrima" w:hAnsi="Ebrima" w:cs="Arial"/>
                <w:b/>
                <w:bCs/>
                <w:sz w:val="20"/>
                <w:lang w:val="fr-FR"/>
              </w:rPr>
              <w:t xml:space="preserve">Os </w:t>
            </w:r>
            <w:proofErr w:type="spellStart"/>
            <w:r w:rsidRPr="004149BC">
              <w:rPr>
                <w:rFonts w:ascii="Ebrima" w:hAnsi="Ebrima" w:cs="Arial"/>
                <w:b/>
                <w:bCs/>
                <w:sz w:val="20"/>
                <w:lang w:val="fr-FR"/>
              </w:rPr>
              <w:t>Estados-Membros</w:t>
            </w:r>
            <w:proofErr w:type="spellEnd"/>
            <w:r w:rsidRPr="004149BC">
              <w:rPr>
                <w:rFonts w:ascii="Ebrima" w:hAnsi="Ebrima" w:cs="Arial"/>
                <w:b/>
                <w:bCs/>
                <w:sz w:val="20"/>
                <w:lang w:val="fr-FR"/>
              </w:rPr>
              <w:t xml:space="preserve"> que </w:t>
            </w:r>
            <w:proofErr w:type="spellStart"/>
            <w:r w:rsidRPr="004149BC">
              <w:rPr>
                <w:rFonts w:ascii="Ebrima" w:hAnsi="Ebrima" w:cs="Arial"/>
                <w:b/>
                <w:bCs/>
                <w:sz w:val="20"/>
                <w:lang w:val="fr-FR"/>
              </w:rPr>
              <w:t>tenham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assumido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no </w:t>
            </w:r>
            <w:proofErr w:type="spellStart"/>
            <w:r w:rsidRPr="004149BC">
              <w:rPr>
                <w:rFonts w:ascii="Ebrima" w:hAnsi="Ebrima" w:cs="Arial"/>
                <w:b/>
                <w:bCs/>
                <w:sz w:val="20"/>
                <w:lang w:val="fr-FR"/>
              </w:rPr>
              <w:t>âmbito</w:t>
            </w:r>
            <w:proofErr w:type="spellEnd"/>
            <w:r w:rsidRPr="004149BC">
              <w:rPr>
                <w:rFonts w:ascii="Ebrima" w:hAnsi="Ebrima" w:cs="Arial"/>
                <w:b/>
                <w:bCs/>
                <w:sz w:val="20"/>
                <w:lang w:val="fr-FR"/>
              </w:rPr>
              <w:t xml:space="preserve"> do CPC Prov. 866 </w:t>
            </w:r>
            <w:proofErr w:type="spellStart"/>
            <w:r w:rsidRPr="004149BC">
              <w:rPr>
                <w:rFonts w:ascii="Ebrima" w:hAnsi="Ebrima" w:cs="Arial"/>
                <w:b/>
                <w:bCs/>
                <w:sz w:val="20"/>
                <w:lang w:val="fr-FR"/>
              </w:rPr>
              <w:t>devem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incluir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aqui</w:t>
            </w:r>
            <w:proofErr w:type="spellEnd"/>
            <w:r w:rsidRPr="004149BC">
              <w:rPr>
                <w:rFonts w:ascii="Ebrima" w:hAnsi="Ebrima" w:cs="Arial"/>
                <w:b/>
                <w:bCs/>
                <w:sz w:val="20"/>
                <w:lang w:val="fr-FR"/>
              </w:rPr>
              <w:t xml:space="preserve"> este </w:t>
            </w:r>
            <w:proofErr w:type="spellStart"/>
            <w:r w:rsidRPr="004149BC">
              <w:rPr>
                <w:rFonts w:ascii="Ebrima" w:hAnsi="Ebrima" w:cs="Arial"/>
                <w:b/>
                <w:bCs/>
                <w:sz w:val="20"/>
                <w:lang w:val="fr-FR"/>
              </w:rPr>
              <w:t>serviço</w:t>
            </w:r>
            <w:proofErr w:type="spellEnd"/>
            <w:r w:rsidRPr="004149BC">
              <w:rPr>
                <w:rFonts w:ascii="Ebrima" w:hAnsi="Ebrima" w:cs="Arial"/>
                <w:b/>
                <w:bCs/>
                <w:sz w:val="20"/>
                <w:lang w:val="fr-FR"/>
              </w:rPr>
              <w:t>.</w:t>
            </w:r>
          </w:p>
        </w:tc>
      </w:tr>
      <w:tr w:rsidR="003232EC" w:rsidRPr="003232EC" w14:paraId="6BF33314" w14:textId="77777777" w:rsidTr="001A547F">
        <w:tc>
          <w:tcPr>
            <w:tcW w:w="3674" w:type="dxa"/>
          </w:tcPr>
          <w:p w14:paraId="32229A87" w14:textId="1A638EBD"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t>b.</w:t>
            </w:r>
            <w:r w:rsidRPr="004149BC">
              <w:rPr>
                <w:rFonts w:ascii="Ebrima" w:hAnsi="Ebrima" w:cs="Arial"/>
                <w:sz w:val="20"/>
                <w:szCs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contabilidade</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auditoria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escrituração</w:t>
            </w:r>
            <w:proofErr w:type="spellEnd"/>
            <w:r w:rsidRPr="004149BC">
              <w:rPr>
                <w:rFonts w:ascii="Ebrima" w:hAnsi="Ebrima" w:cs="Arial"/>
                <w:sz w:val="20"/>
                <w:lang w:val="fr-FR"/>
              </w:rPr>
              <w:t xml:space="preserve"> </w:t>
            </w:r>
            <w:r w:rsidRPr="004149BC">
              <w:rPr>
                <w:rFonts w:ascii="Ebrima" w:hAnsi="Ebrima" w:cs="Arial"/>
                <w:sz w:val="20"/>
                <w:szCs w:val="20"/>
                <w:lang w:val="fr-FR"/>
              </w:rPr>
              <w:t>(CPC 822)</w:t>
            </w:r>
          </w:p>
        </w:tc>
        <w:tc>
          <w:tcPr>
            <w:tcW w:w="3675" w:type="dxa"/>
          </w:tcPr>
          <w:p w14:paraId="748EEC94" w14:textId="29288F7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A16EB2B" w14:textId="6A2C4D5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C489EC5" w14:textId="0309A57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8FFD6B7" w14:textId="529EE75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9DCFA95" w14:textId="4383E63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D85E047" w14:textId="374EBD4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3F9B579" w14:textId="27C1237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DB3A6D8" w14:textId="70D70B6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01475AD" w14:textId="55C08AB5"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862</w:t>
            </w:r>
          </w:p>
        </w:tc>
      </w:tr>
      <w:tr w:rsidR="003232EC" w:rsidRPr="003232EC" w14:paraId="3EFDB83A" w14:textId="77777777" w:rsidTr="001A547F">
        <w:tc>
          <w:tcPr>
            <w:tcW w:w="3674" w:type="dxa"/>
          </w:tcPr>
          <w:p w14:paraId="36700B03" w14:textId="3A0E9A30"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lastRenderedPageBreak/>
              <w:t>c.</w:t>
            </w:r>
            <w:r w:rsidRPr="004149BC">
              <w:rPr>
                <w:rFonts w:ascii="Ebrima" w:hAnsi="Ebrima" w:cs="Arial"/>
                <w:sz w:val="20"/>
                <w:szCs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preparação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consultoria</w:t>
            </w:r>
            <w:proofErr w:type="spellEnd"/>
            <w:r w:rsidRPr="004149BC">
              <w:rPr>
                <w:rFonts w:ascii="Ebrima" w:hAnsi="Ebrima" w:cs="Arial"/>
                <w:sz w:val="20"/>
                <w:lang w:val="fr-FR"/>
              </w:rPr>
              <w:t xml:space="preserve"> fiscal </w:t>
            </w:r>
            <w:r w:rsidRPr="004149BC">
              <w:rPr>
                <w:rFonts w:ascii="Ebrima" w:hAnsi="Ebrima" w:cs="Arial"/>
                <w:sz w:val="20"/>
                <w:szCs w:val="20"/>
                <w:lang w:val="fr-FR"/>
              </w:rPr>
              <w:t>(CPC 823)</w:t>
            </w:r>
          </w:p>
        </w:tc>
        <w:tc>
          <w:tcPr>
            <w:tcW w:w="3675" w:type="dxa"/>
          </w:tcPr>
          <w:p w14:paraId="74234F8D" w14:textId="4167500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9AFBD93" w14:textId="3B0A4AA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60872DD" w14:textId="38336A7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3634078" w14:textId="4C57554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509CFAC" w14:textId="44195C0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4709F9F" w14:textId="3934416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FA8820F" w14:textId="1C16214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1ACEEEC" w14:textId="1C08314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2569779" w14:textId="5B0BC117"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863</w:t>
            </w:r>
          </w:p>
        </w:tc>
      </w:tr>
      <w:tr w:rsidR="003232EC" w:rsidRPr="003232EC" w14:paraId="35EE7E9D" w14:textId="77777777" w:rsidTr="001A547F">
        <w:tc>
          <w:tcPr>
            <w:tcW w:w="3674" w:type="dxa"/>
          </w:tcPr>
          <w:p w14:paraId="7FC6FE08" w14:textId="2F1BD39A"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t>d.</w:t>
            </w:r>
            <w:r w:rsidRPr="004149BC">
              <w:rPr>
                <w:rFonts w:ascii="Ebrima" w:hAnsi="Ebrima" w:cs="Arial"/>
                <w:sz w:val="20"/>
                <w:szCs w:val="20"/>
                <w:lang w:val="fr-FR"/>
              </w:rPr>
              <w:tab/>
            </w:r>
            <w:proofErr w:type="spellStart"/>
            <w:r w:rsidRPr="004149BC">
              <w:rPr>
                <w:rFonts w:ascii="Ebrima" w:hAnsi="Ebrima" w:cs="Arial"/>
                <w:sz w:val="20"/>
                <w:lang w:val="fr-FR"/>
              </w:rPr>
              <w:t>Insolvência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recuperação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judicial</w:t>
            </w:r>
            <w:proofErr w:type="spellEnd"/>
            <w:r w:rsidRPr="004149BC">
              <w:rPr>
                <w:rFonts w:ascii="Ebrima" w:hAnsi="Ebrima" w:cs="Arial"/>
                <w:sz w:val="20"/>
                <w:lang w:val="fr-FR"/>
              </w:rPr>
              <w:t xml:space="preserve"> </w:t>
            </w:r>
            <w:r w:rsidRPr="004149BC">
              <w:rPr>
                <w:rFonts w:ascii="Ebrima" w:hAnsi="Ebrima" w:cs="Arial"/>
                <w:sz w:val="20"/>
                <w:szCs w:val="20"/>
                <w:lang w:val="fr-FR"/>
              </w:rPr>
              <w:t>(CPC 824)</w:t>
            </w:r>
          </w:p>
        </w:tc>
        <w:tc>
          <w:tcPr>
            <w:tcW w:w="3675" w:type="dxa"/>
          </w:tcPr>
          <w:p w14:paraId="46CA3766" w14:textId="7659781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6BC30C6" w14:textId="57E95FE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CA80B47" w14:textId="5083CC6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00C834D" w14:textId="73F7F8F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E12AC2C" w14:textId="44E7821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D63DAA4" w14:textId="46FC873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AC7AA6F" w14:textId="74D815F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B15E754" w14:textId="216C5B2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08608267" w14:textId="7777777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Este subsector não está listado separadamente na CPC Prov. e é coberto principalmente pela rubrica geral "outros serviços de contabilidade" na CPC Prov. 86219.  Na medida em que também abrange serviços jurídicos, tais como serviços de advogados de insolvência, poderia também ser abrangido por "outros serviços de aconselhamento jurídico e informação" (CPC Prov. 8619 do CPC), embora isto seja menos claro.</w:t>
            </w:r>
          </w:p>
          <w:p w14:paraId="7977607D" w14:textId="7777777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 xml:space="preserve">Na medida em que todo o CPC Prov. 862 ou CPC Prov. 8619 é abrangido pelos compromissos da OMC, este subsector deve também ser listado com os mesmos compromissos MA e NT, mas com a descrição do subsector qualificado como "serviços de </w:t>
            </w:r>
            <w:r w:rsidRPr="003232EC">
              <w:rPr>
                <w:rFonts w:ascii="Ebrima" w:hAnsi="Ebrima" w:cs="Arial"/>
                <w:b/>
                <w:bCs/>
                <w:sz w:val="20"/>
                <w:lang w:val="pt-PT"/>
              </w:rPr>
              <w:lastRenderedPageBreak/>
              <w:t>contabilidade de insolvência ou liquidação judicial".</w:t>
            </w:r>
          </w:p>
          <w:p w14:paraId="225870DC" w14:textId="73BD88A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Como todo o CPC Prov. 861 é abrangido pelos compromissos da OMC, este subsector deve também ser listado com os mesmos compromissos de MA e NT, mas com a descrição do subsector qualificado como "serviços jurídicos em insolvência ou recuperação judicial".</w:t>
            </w:r>
          </w:p>
        </w:tc>
      </w:tr>
      <w:tr w:rsidR="003232EC" w:rsidRPr="003232EC" w14:paraId="0F30ECED" w14:textId="77777777" w:rsidTr="001A547F">
        <w:tc>
          <w:tcPr>
            <w:tcW w:w="3674" w:type="dxa"/>
          </w:tcPr>
          <w:p w14:paraId="47385076" w14:textId="40D1F705"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lastRenderedPageBreak/>
              <w:t>e.</w:t>
            </w:r>
            <w:r w:rsidRPr="004149BC">
              <w:rPr>
                <w:rFonts w:ascii="Ebrima" w:hAnsi="Ebrima" w:cs="Arial"/>
                <w:sz w:val="20"/>
                <w:lang w:val="fr-FR"/>
              </w:rPr>
              <w:tab/>
            </w:r>
            <w:proofErr w:type="spellStart"/>
            <w:r w:rsidRPr="004149BC">
              <w:rPr>
                <w:rFonts w:ascii="Ebrima" w:hAnsi="Ebrima" w:cs="Arial"/>
                <w:sz w:val="20"/>
                <w:lang w:val="fr-FR"/>
              </w:rPr>
              <w:t>Arquitectónico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consultoria</w:t>
            </w:r>
            <w:proofErr w:type="spellEnd"/>
            <w:r w:rsidRPr="004149BC">
              <w:rPr>
                <w:rFonts w:ascii="Ebrima" w:hAnsi="Ebrima" w:cs="Arial"/>
                <w:sz w:val="20"/>
                <w:lang w:val="fr-FR"/>
              </w:rPr>
              <w:t xml:space="preserve"> (CPC 8321)</w:t>
            </w:r>
          </w:p>
        </w:tc>
        <w:tc>
          <w:tcPr>
            <w:tcW w:w="3675" w:type="dxa"/>
          </w:tcPr>
          <w:p w14:paraId="37AD2D4C" w14:textId="5203E68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9AF8A50" w14:textId="5E8D3EC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E59E067" w14:textId="74E8430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6739DCD" w14:textId="7BA5D26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2A34301" w14:textId="61C3A6E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C4E1DCF" w14:textId="002A07E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BDA5AA0" w14:textId="5A8C9BC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C79A0A2" w14:textId="3141A8D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5114348D" w14:textId="6128BD9F"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8671</w:t>
            </w:r>
          </w:p>
        </w:tc>
      </w:tr>
      <w:tr w:rsidR="003232EC" w:rsidRPr="003232EC" w14:paraId="1F263A71" w14:textId="77777777" w:rsidTr="001A547F">
        <w:tc>
          <w:tcPr>
            <w:tcW w:w="3674" w:type="dxa"/>
          </w:tcPr>
          <w:p w14:paraId="283CAB1F" w14:textId="248F87E1"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f.</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Planeamento</w:t>
            </w:r>
            <w:proofErr w:type="spellEnd"/>
            <w:r w:rsidRPr="004149BC">
              <w:rPr>
                <w:rFonts w:ascii="Ebrima" w:hAnsi="Ebrima" w:cs="Arial"/>
                <w:sz w:val="20"/>
                <w:lang w:val="fr-FR"/>
              </w:rPr>
              <w:t xml:space="preserve"> Urbano e </w:t>
            </w:r>
            <w:proofErr w:type="spellStart"/>
            <w:r w:rsidRPr="004149BC">
              <w:rPr>
                <w:rFonts w:ascii="Ebrima" w:hAnsi="Ebrima" w:cs="Arial"/>
                <w:sz w:val="20"/>
                <w:lang w:val="fr-FR"/>
              </w:rPr>
              <w:t>Regional</w:t>
            </w:r>
            <w:proofErr w:type="spellEnd"/>
            <w:r w:rsidRPr="004149BC">
              <w:rPr>
                <w:rFonts w:ascii="Ebrima" w:hAnsi="Ebrima" w:cs="Arial"/>
                <w:sz w:val="20"/>
                <w:lang w:val="fr-FR"/>
              </w:rPr>
              <w:t xml:space="preserve"> (CPC 8322)</w:t>
            </w:r>
          </w:p>
        </w:tc>
        <w:tc>
          <w:tcPr>
            <w:tcW w:w="3675" w:type="dxa"/>
          </w:tcPr>
          <w:p w14:paraId="70C7CEC2" w14:textId="7976D96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C53DC17" w14:textId="13328A9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82F42AE" w14:textId="0E2E0A1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A7D8F6A" w14:textId="32395C8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45347EF9" w14:textId="7641E71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9F800B5" w14:textId="576BE51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A3FE8F6" w14:textId="624BC6B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DF3B676" w14:textId="4E6A69E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9C6B6D0" w14:textId="7777777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Isto corresponde a parte do CPC Prov. 8674.</w:t>
            </w:r>
          </w:p>
          <w:p w14:paraId="09ABCEB9" w14:textId="67603109"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Qualquer compromisso que abranja todo o CPC Prov. 8674 deve ser mencionado aqui e na linha seguinte.</w:t>
            </w:r>
          </w:p>
        </w:tc>
      </w:tr>
      <w:tr w:rsidR="003232EC" w:rsidRPr="003232EC" w14:paraId="78FE70B8" w14:textId="77777777" w:rsidTr="001A547F">
        <w:tc>
          <w:tcPr>
            <w:tcW w:w="3674" w:type="dxa"/>
          </w:tcPr>
          <w:p w14:paraId="72C1754E" w14:textId="44D39AC5"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g.</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consultoria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arquitectura</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paisagística</w:t>
            </w:r>
            <w:proofErr w:type="spellEnd"/>
            <w:r w:rsidRPr="004149BC">
              <w:rPr>
                <w:rFonts w:ascii="Ebrima" w:hAnsi="Ebrima" w:cs="Arial"/>
                <w:sz w:val="20"/>
                <w:lang w:val="fr-FR"/>
              </w:rPr>
              <w:t xml:space="preserve"> (CPC 8323)</w:t>
            </w:r>
          </w:p>
        </w:tc>
        <w:tc>
          <w:tcPr>
            <w:tcW w:w="3675" w:type="dxa"/>
          </w:tcPr>
          <w:p w14:paraId="3B8077E0" w14:textId="34226FF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A83A17F" w14:textId="79EB35F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6D75144" w14:textId="59A2F10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2BE2A59" w14:textId="5F991B6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675" w:type="dxa"/>
          </w:tcPr>
          <w:p w14:paraId="503CFF2C" w14:textId="19A4892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4F161187" w14:textId="0B89A30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CAB3A04" w14:textId="454751B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46B594B" w14:textId="0552D1D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839" w:type="dxa"/>
          </w:tcPr>
          <w:p w14:paraId="4D5BABD8" w14:textId="7777777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lastRenderedPageBreak/>
              <w:t>Isto corresponde a parte do CPC Prov. 8674.</w:t>
            </w:r>
          </w:p>
          <w:p w14:paraId="354D7E99" w14:textId="50DC699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lastRenderedPageBreak/>
              <w:t>Qualquer compromisso que abranja todo o CPC Prov. 8674 deve ser mencionado aqui e na linha acima.</w:t>
            </w:r>
          </w:p>
        </w:tc>
      </w:tr>
      <w:tr w:rsidR="003232EC" w:rsidRPr="003232EC" w14:paraId="3C3E4540" w14:textId="77777777" w:rsidTr="001A547F">
        <w:tc>
          <w:tcPr>
            <w:tcW w:w="3674" w:type="dxa"/>
          </w:tcPr>
          <w:p w14:paraId="0E966907" w14:textId="6E314047"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lastRenderedPageBreak/>
              <w:t>h.</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engenharia</w:t>
            </w:r>
            <w:proofErr w:type="spellEnd"/>
            <w:r w:rsidRPr="004149BC">
              <w:rPr>
                <w:rFonts w:ascii="Ebrima" w:hAnsi="Ebrima" w:cs="Arial"/>
                <w:sz w:val="20"/>
                <w:lang w:val="fr-FR"/>
              </w:rPr>
              <w:t xml:space="preserve"> (CPC 833)</w:t>
            </w:r>
          </w:p>
        </w:tc>
        <w:tc>
          <w:tcPr>
            <w:tcW w:w="3675" w:type="dxa"/>
          </w:tcPr>
          <w:p w14:paraId="14EEB077" w14:textId="723CD0A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3F47A0F" w14:textId="79116A6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4FB4718" w14:textId="3C23A2D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B47F401" w14:textId="4CBC686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3CCDA2DC" w14:textId="0084C30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7EDB1FB" w14:textId="04AC45C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4D1BEC7" w14:textId="3FB4B34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268A89F" w14:textId="294D7A5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9585A39" w14:textId="77777777" w:rsidR="003232EC" w:rsidRPr="003232EC" w:rsidRDefault="003232EC" w:rsidP="003232EC">
            <w:pPr>
              <w:spacing w:before="60" w:after="60"/>
              <w:rPr>
                <w:rFonts w:ascii="Ebrima" w:hAnsi="Ebrima" w:cs="Arial"/>
                <w:b/>
                <w:bCs/>
                <w:sz w:val="20"/>
              </w:rPr>
            </w:pPr>
            <w:r w:rsidRPr="003232EC">
              <w:rPr>
                <w:rFonts w:ascii="Ebrima" w:hAnsi="Ebrima" w:cs="Arial"/>
                <w:b/>
                <w:bCs/>
                <w:sz w:val="20"/>
              </w:rPr>
              <w:t xml:space="preserve">Isto </w:t>
            </w:r>
            <w:proofErr w:type="spellStart"/>
            <w:r w:rsidRPr="003232EC">
              <w:rPr>
                <w:rFonts w:ascii="Ebrima" w:hAnsi="Ebrima" w:cs="Arial"/>
                <w:b/>
                <w:bCs/>
                <w:sz w:val="20"/>
              </w:rPr>
              <w:t>corresponde</w:t>
            </w:r>
            <w:proofErr w:type="spellEnd"/>
            <w:r w:rsidRPr="003232EC">
              <w:rPr>
                <w:rFonts w:ascii="Ebrima" w:hAnsi="Ebrima" w:cs="Arial"/>
                <w:b/>
                <w:bCs/>
                <w:sz w:val="20"/>
              </w:rPr>
              <w:t xml:space="preserve"> </w:t>
            </w:r>
            <w:proofErr w:type="spellStart"/>
            <w:r w:rsidRPr="003232EC">
              <w:rPr>
                <w:rFonts w:ascii="Ebrima" w:hAnsi="Ebrima" w:cs="Arial"/>
                <w:b/>
                <w:bCs/>
                <w:sz w:val="20"/>
              </w:rPr>
              <w:t>às</w:t>
            </w:r>
            <w:proofErr w:type="spellEnd"/>
            <w:r w:rsidRPr="003232EC">
              <w:rPr>
                <w:rFonts w:ascii="Ebrima" w:hAnsi="Ebrima" w:cs="Arial"/>
                <w:b/>
                <w:bCs/>
                <w:sz w:val="20"/>
              </w:rPr>
              <w:t xml:space="preserve"> Prov. 8672 e 8673 do CPC.</w:t>
            </w:r>
          </w:p>
          <w:p w14:paraId="1419C8EF" w14:textId="5D8A199E"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integrados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engenharia</w:t>
            </w:r>
            <w:proofErr w:type="spellEnd"/>
            <w:r w:rsidRPr="004149BC">
              <w:rPr>
                <w:rFonts w:ascii="Ebrima" w:hAnsi="Ebrima" w:cs="Arial"/>
                <w:b/>
                <w:bCs/>
                <w:sz w:val="20"/>
                <w:lang w:val="fr-FR"/>
              </w:rPr>
              <w:t xml:space="preserve">" no </w:t>
            </w:r>
            <w:proofErr w:type="spellStart"/>
            <w:r w:rsidRPr="004149BC">
              <w:rPr>
                <w:rFonts w:ascii="Ebrima" w:hAnsi="Ebrima" w:cs="Arial"/>
                <w:b/>
                <w:bCs/>
                <w:sz w:val="20"/>
                <w:lang w:val="fr-FR"/>
              </w:rPr>
              <w:t>âmbito</w:t>
            </w:r>
            <w:proofErr w:type="spellEnd"/>
            <w:r w:rsidRPr="004149BC">
              <w:rPr>
                <w:rFonts w:ascii="Ebrima" w:hAnsi="Ebrima" w:cs="Arial"/>
                <w:b/>
                <w:bCs/>
                <w:sz w:val="20"/>
                <w:lang w:val="fr-FR"/>
              </w:rPr>
              <w:t xml:space="preserve"> do CPC Prov. 8673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engenharia</w:t>
            </w:r>
            <w:proofErr w:type="spellEnd"/>
            <w:r w:rsidRPr="004149BC">
              <w:rPr>
                <w:rFonts w:ascii="Ebrima" w:hAnsi="Ebrima" w:cs="Arial"/>
                <w:b/>
                <w:bCs/>
                <w:sz w:val="20"/>
                <w:lang w:val="fr-FR"/>
              </w:rPr>
              <w:t xml:space="preserve"> para </w:t>
            </w:r>
            <w:proofErr w:type="spellStart"/>
            <w:r w:rsidRPr="004149BC">
              <w:rPr>
                <w:rFonts w:ascii="Ebrima" w:hAnsi="Ebrima" w:cs="Arial"/>
                <w:b/>
                <w:bCs/>
                <w:sz w:val="20"/>
                <w:lang w:val="fr-FR"/>
              </w:rPr>
              <w:t>projectos</w:t>
            </w:r>
            <w:proofErr w:type="spellEnd"/>
            <w:r w:rsidRPr="004149BC">
              <w:rPr>
                <w:rFonts w:ascii="Ebrima" w:hAnsi="Ebrima" w:cs="Arial"/>
                <w:b/>
                <w:bCs/>
                <w:sz w:val="20"/>
                <w:lang w:val="fr-FR"/>
              </w:rPr>
              <w:t xml:space="preserve"> chave na </w:t>
            </w:r>
            <w:proofErr w:type="spellStart"/>
            <w:r w:rsidRPr="004149BC">
              <w:rPr>
                <w:rFonts w:ascii="Ebrima" w:hAnsi="Ebrima" w:cs="Arial"/>
                <w:b/>
                <w:bCs/>
                <w:sz w:val="20"/>
                <w:lang w:val="fr-FR"/>
              </w:rPr>
              <w:t>mão</w:t>
            </w:r>
            <w:proofErr w:type="spellEnd"/>
            <w:r w:rsidRPr="004149BC">
              <w:rPr>
                <w:rFonts w:ascii="Ebrima" w:hAnsi="Ebrima" w:cs="Arial"/>
                <w:b/>
                <w:bCs/>
                <w:sz w:val="20"/>
                <w:lang w:val="fr-FR"/>
              </w:rPr>
              <w:t xml:space="preserve">.  Se estes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forem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abrangidos</w:t>
            </w:r>
            <w:proofErr w:type="spellEnd"/>
            <w:r w:rsidRPr="004149BC">
              <w:rPr>
                <w:rFonts w:ascii="Ebrima" w:hAnsi="Ebrima" w:cs="Arial"/>
                <w:b/>
                <w:bCs/>
                <w:sz w:val="20"/>
                <w:lang w:val="fr-FR"/>
              </w:rPr>
              <w:t xml:space="preserve"> pelos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existentes</w:t>
            </w:r>
            <w:proofErr w:type="spellEnd"/>
            <w:r w:rsidRPr="004149BC">
              <w:rPr>
                <w:rFonts w:ascii="Ebrima" w:hAnsi="Ebrima" w:cs="Arial"/>
                <w:b/>
                <w:bCs/>
                <w:sz w:val="20"/>
                <w:lang w:val="fr-FR"/>
              </w:rPr>
              <w:t xml:space="preserve">, a </w:t>
            </w:r>
            <w:proofErr w:type="spellStart"/>
            <w:r w:rsidRPr="004149BC">
              <w:rPr>
                <w:rFonts w:ascii="Ebrima" w:hAnsi="Ebrima" w:cs="Arial"/>
                <w:b/>
                <w:bCs/>
                <w:sz w:val="20"/>
                <w:lang w:val="fr-FR"/>
              </w:rPr>
              <w:t>descrição</w:t>
            </w:r>
            <w:proofErr w:type="spellEnd"/>
            <w:r w:rsidRPr="004149BC">
              <w:rPr>
                <w:rFonts w:ascii="Ebrima" w:hAnsi="Ebrima" w:cs="Arial"/>
                <w:b/>
                <w:bCs/>
                <w:sz w:val="20"/>
                <w:lang w:val="fr-FR"/>
              </w:rPr>
              <w:t xml:space="preserve"> do </w:t>
            </w:r>
            <w:proofErr w:type="spellStart"/>
            <w:r w:rsidRPr="004149BC">
              <w:rPr>
                <w:rFonts w:ascii="Ebrima" w:hAnsi="Ebrima" w:cs="Arial"/>
                <w:b/>
                <w:bCs/>
                <w:sz w:val="20"/>
                <w:lang w:val="fr-FR"/>
              </w:rPr>
              <w:t>sector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deve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indicar</w:t>
            </w:r>
            <w:proofErr w:type="spellEnd"/>
            <w:r w:rsidRPr="004149BC">
              <w:rPr>
                <w:rFonts w:ascii="Ebrima" w:hAnsi="Ebrima" w:cs="Arial"/>
                <w:b/>
                <w:bCs/>
                <w:sz w:val="20"/>
                <w:lang w:val="fr-FR"/>
              </w:rPr>
              <w:t xml:space="preserve"> que os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para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engenharia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excluem</w:t>
            </w:r>
            <w:proofErr w:type="spellEnd"/>
            <w:r w:rsidRPr="004149BC">
              <w:rPr>
                <w:rFonts w:ascii="Ebrima" w:hAnsi="Ebrima" w:cs="Arial"/>
                <w:b/>
                <w:bCs/>
                <w:sz w:val="20"/>
                <w:lang w:val="fr-FR"/>
              </w:rPr>
              <w:t xml:space="preserve"> tais </w:t>
            </w:r>
            <w:proofErr w:type="spellStart"/>
            <w:r w:rsidRPr="004149BC">
              <w:rPr>
                <w:rFonts w:ascii="Ebrima" w:hAnsi="Ebrima" w:cs="Arial"/>
                <w:b/>
                <w:bCs/>
                <w:sz w:val="20"/>
                <w:lang w:val="fr-FR"/>
              </w:rPr>
              <w:t>projectos</w:t>
            </w:r>
            <w:proofErr w:type="spellEnd"/>
            <w:r w:rsidRPr="004149BC">
              <w:rPr>
                <w:rFonts w:ascii="Ebrima" w:hAnsi="Ebrima" w:cs="Arial"/>
                <w:b/>
                <w:bCs/>
                <w:sz w:val="20"/>
                <w:lang w:val="fr-FR"/>
              </w:rPr>
              <w:t>.</w:t>
            </w:r>
          </w:p>
        </w:tc>
      </w:tr>
      <w:tr w:rsidR="003232EC" w:rsidRPr="003232EC" w14:paraId="6DBFA895" w14:textId="77777777" w:rsidTr="001A547F">
        <w:tc>
          <w:tcPr>
            <w:tcW w:w="3674" w:type="dxa"/>
          </w:tcPr>
          <w:p w14:paraId="21CE8C23" w14:textId="1179F257"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i.</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médicos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dentários</w:t>
            </w:r>
            <w:proofErr w:type="spellEnd"/>
            <w:r w:rsidRPr="004149BC">
              <w:rPr>
                <w:rFonts w:ascii="Ebrima" w:hAnsi="Ebrima" w:cs="Arial"/>
                <w:sz w:val="20"/>
                <w:lang w:val="fr-FR"/>
              </w:rPr>
              <w:t xml:space="preserve"> (CPC 9312)</w:t>
            </w:r>
          </w:p>
        </w:tc>
        <w:tc>
          <w:tcPr>
            <w:tcW w:w="3675" w:type="dxa"/>
          </w:tcPr>
          <w:p w14:paraId="693BBDA3" w14:textId="6E2E13E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3E6F500" w14:textId="176B9BA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E51D239" w14:textId="0ECF79C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BE2DF34" w14:textId="58C94BD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2718942" w14:textId="4F0E109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78AB727A" w14:textId="1936231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453B9CA" w14:textId="1B89187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999821E" w14:textId="7A298D6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1218387" w14:textId="71A0924F"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9312</w:t>
            </w:r>
          </w:p>
        </w:tc>
      </w:tr>
      <w:tr w:rsidR="003232EC" w:rsidRPr="003232EC" w14:paraId="0237C981" w14:textId="77777777" w:rsidTr="001A547F">
        <w:tc>
          <w:tcPr>
            <w:tcW w:w="3674" w:type="dxa"/>
          </w:tcPr>
          <w:p w14:paraId="72EF97CB" w14:textId="16BAC174"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j.</w:t>
            </w:r>
            <w:r w:rsidRPr="004149BC">
              <w:rPr>
                <w:rFonts w:ascii="Ebrima" w:hAnsi="Ebrima" w:cs="Arial"/>
                <w:sz w:val="20"/>
                <w:lang w:val="fr-FR"/>
              </w:rPr>
              <w:tab/>
            </w:r>
            <w:proofErr w:type="spellStart"/>
            <w:r w:rsidRPr="004149BC">
              <w:rPr>
                <w:rFonts w:ascii="Ebrima" w:hAnsi="Ebrima"/>
                <w:spacing w:val="-2"/>
                <w:sz w:val="20"/>
                <w:lang w:val="fr-FR"/>
              </w:rPr>
              <w:t>Serviços</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veterinários</w:t>
            </w:r>
            <w:proofErr w:type="spellEnd"/>
            <w:r w:rsidRPr="004149BC">
              <w:rPr>
                <w:rFonts w:ascii="Ebrima" w:hAnsi="Ebrima"/>
                <w:spacing w:val="-2"/>
                <w:sz w:val="20"/>
                <w:lang w:val="fr-FR"/>
              </w:rPr>
              <w:t xml:space="preserve"> </w:t>
            </w:r>
            <w:r w:rsidRPr="004149BC">
              <w:rPr>
                <w:rFonts w:ascii="Ebrima" w:hAnsi="Ebrima" w:cs="Arial"/>
                <w:sz w:val="20"/>
                <w:lang w:val="fr-FR"/>
              </w:rPr>
              <w:t>(CPC 835)</w:t>
            </w:r>
          </w:p>
        </w:tc>
        <w:tc>
          <w:tcPr>
            <w:tcW w:w="3675" w:type="dxa"/>
          </w:tcPr>
          <w:p w14:paraId="5C3452B4" w14:textId="298BF81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E55B0A2" w14:textId="3B7B6F6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866309D" w14:textId="71FBB86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C9F2933" w14:textId="595A8AB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675" w:type="dxa"/>
          </w:tcPr>
          <w:p w14:paraId="42858A45" w14:textId="65F0F3A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18164D70" w14:textId="5D23D45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AA58965" w14:textId="3E1C2F5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0FC7D71" w14:textId="420C452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839" w:type="dxa"/>
          </w:tcPr>
          <w:p w14:paraId="616531E3" w14:textId="54658933"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lastRenderedPageBreak/>
              <w:t>Isto</w:t>
            </w:r>
            <w:proofErr w:type="spellEnd"/>
            <w:r w:rsidRPr="004149BC">
              <w:rPr>
                <w:rFonts w:ascii="Ebrima" w:hAnsi="Ebrima" w:cs="Arial"/>
                <w:b/>
                <w:bCs/>
                <w:sz w:val="20"/>
                <w:lang w:val="fr-FR"/>
              </w:rPr>
              <w:t xml:space="preserve"> corresponde à Prov. 932 do CPC</w:t>
            </w:r>
          </w:p>
        </w:tc>
      </w:tr>
      <w:tr w:rsidR="003232EC" w:rsidRPr="003232EC" w14:paraId="12C85C97" w14:textId="77777777" w:rsidTr="001A547F">
        <w:tc>
          <w:tcPr>
            <w:tcW w:w="3674" w:type="dxa"/>
          </w:tcPr>
          <w:p w14:paraId="412323F2" w14:textId="28597A84"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k.</w:t>
            </w:r>
            <w:r w:rsidRPr="004149BC">
              <w:rPr>
                <w:rFonts w:ascii="Ebrima" w:hAnsi="Ebrima" w:cs="Arial"/>
                <w:sz w:val="20"/>
                <w:lang w:val="fr-FR"/>
              </w:rPr>
              <w:tab/>
            </w:r>
            <w:proofErr w:type="spellStart"/>
            <w:r w:rsidRPr="004149BC">
              <w:rPr>
                <w:rFonts w:ascii="Ebrima" w:hAnsi="Ebrima"/>
                <w:spacing w:val="-2"/>
                <w:sz w:val="20"/>
                <w:lang w:val="fr-FR"/>
              </w:rPr>
              <w:t>Parteiras</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enfermeiras</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fisioterapeutas</w:t>
            </w:r>
            <w:proofErr w:type="spellEnd"/>
            <w:r w:rsidRPr="004149BC">
              <w:rPr>
                <w:rFonts w:ascii="Ebrima" w:hAnsi="Ebrima"/>
                <w:spacing w:val="-2"/>
                <w:sz w:val="20"/>
                <w:lang w:val="fr-FR"/>
              </w:rPr>
              <w:t xml:space="preserve"> e </w:t>
            </w:r>
            <w:proofErr w:type="spellStart"/>
            <w:r w:rsidRPr="004149BC">
              <w:rPr>
                <w:rFonts w:ascii="Ebrima" w:hAnsi="Ebrima"/>
                <w:spacing w:val="-2"/>
                <w:sz w:val="20"/>
                <w:lang w:val="fr-FR"/>
              </w:rPr>
              <w:t>serviços</w:t>
            </w:r>
            <w:proofErr w:type="spellEnd"/>
            <w:r w:rsidRPr="004149BC">
              <w:rPr>
                <w:rFonts w:ascii="Ebrima" w:hAnsi="Ebrima"/>
                <w:spacing w:val="-2"/>
                <w:sz w:val="20"/>
                <w:lang w:val="fr-FR"/>
              </w:rPr>
              <w:t xml:space="preserve"> de </w:t>
            </w:r>
            <w:proofErr w:type="spellStart"/>
            <w:r w:rsidRPr="004149BC">
              <w:rPr>
                <w:rFonts w:ascii="Ebrima" w:hAnsi="Ebrima"/>
                <w:spacing w:val="-2"/>
                <w:sz w:val="20"/>
                <w:lang w:val="fr-FR"/>
              </w:rPr>
              <w:t>pessoal</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paramédico</w:t>
            </w:r>
            <w:proofErr w:type="spellEnd"/>
            <w:r w:rsidRPr="004149BC">
              <w:rPr>
                <w:rFonts w:ascii="Ebrima" w:hAnsi="Ebrima"/>
                <w:spacing w:val="-2"/>
                <w:sz w:val="20"/>
                <w:lang w:val="fr-FR"/>
              </w:rPr>
              <w:t xml:space="preserve"> </w:t>
            </w:r>
            <w:r w:rsidRPr="004149BC">
              <w:rPr>
                <w:rFonts w:ascii="Ebrima" w:hAnsi="Ebrima" w:cs="Arial"/>
                <w:sz w:val="20"/>
                <w:lang w:val="fr-FR"/>
              </w:rPr>
              <w:t>(CPC 93191, 93192 e 93193)</w:t>
            </w:r>
          </w:p>
        </w:tc>
        <w:tc>
          <w:tcPr>
            <w:tcW w:w="3675" w:type="dxa"/>
          </w:tcPr>
          <w:p w14:paraId="2B70019E" w14:textId="01DFCC3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2FAD5B5" w14:textId="6D2A7FD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BE522EB" w14:textId="2C1E5D7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C26CF5B" w14:textId="77700FA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1D5A875" w14:textId="7EDE46E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CAC7235" w14:textId="05F7CBD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EA6560F" w14:textId="5F6761C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7EDCB18" w14:textId="4227509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8954D6E" w14:textId="6BF62C23"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93191</w:t>
            </w:r>
          </w:p>
        </w:tc>
      </w:tr>
      <w:tr w:rsidR="003232EC" w:rsidRPr="003232EC" w14:paraId="489D640C" w14:textId="77777777" w:rsidTr="001A547F">
        <w:tc>
          <w:tcPr>
            <w:tcW w:w="3674" w:type="dxa"/>
          </w:tcPr>
          <w:p w14:paraId="072262F3" w14:textId="0D5071AF"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l.</w:t>
            </w:r>
            <w:r w:rsidRPr="004149BC">
              <w:rPr>
                <w:rFonts w:ascii="Ebrima" w:hAnsi="Ebrima" w:cs="Arial"/>
                <w:sz w:val="20"/>
                <w:lang w:val="fr-FR"/>
              </w:rPr>
              <w:tab/>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p>
        </w:tc>
        <w:tc>
          <w:tcPr>
            <w:tcW w:w="3675" w:type="dxa"/>
          </w:tcPr>
          <w:p w14:paraId="18D479A7" w14:textId="19953E2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A4BBB0F" w14:textId="27CB18A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653FB8D" w14:textId="3CBE3EB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D3AA997" w14:textId="45D185D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E615F8F" w14:textId="59FB5AB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89BF294" w14:textId="324B742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1B5D489" w14:textId="57FCCC4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E88F13A" w14:textId="746A529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69B2313" w14:textId="3A167ACC" w:rsidR="003232EC" w:rsidRPr="003232EC" w:rsidRDefault="003232EC" w:rsidP="003232EC">
            <w:pPr>
              <w:spacing w:before="60" w:after="60"/>
              <w:rPr>
                <w:rFonts w:ascii="Ebrima" w:hAnsi="Ebrima" w:cs="Arial"/>
                <w:b/>
                <w:bCs/>
                <w:sz w:val="20"/>
                <w:lang w:val="pt-PT"/>
              </w:rPr>
            </w:pPr>
          </w:p>
        </w:tc>
      </w:tr>
      <w:tr w:rsidR="00D76770" w:rsidRPr="003232EC" w14:paraId="7EDA2B75" w14:textId="77777777" w:rsidTr="004C7FFA">
        <w:tc>
          <w:tcPr>
            <w:tcW w:w="14863" w:type="dxa"/>
            <w:gridSpan w:val="4"/>
          </w:tcPr>
          <w:p w14:paraId="5F814FAB" w14:textId="3F8FCAE2" w:rsidR="00D76770" w:rsidRPr="003232EC" w:rsidRDefault="003232EC" w:rsidP="00D76770">
            <w:pPr>
              <w:pStyle w:val="ListParagraph"/>
              <w:numPr>
                <w:ilvl w:val="1"/>
                <w:numId w:val="37"/>
              </w:numPr>
              <w:spacing w:before="60" w:after="60"/>
              <w:ind w:left="357" w:hanging="357"/>
              <w:rPr>
                <w:rFonts w:ascii="Ebrima" w:hAnsi="Ebrima" w:cs="Arial"/>
                <w:b/>
                <w:sz w:val="20"/>
                <w:lang w:val="pt-PT"/>
              </w:rPr>
            </w:pPr>
            <w:r w:rsidRPr="003232EC">
              <w:rPr>
                <w:rFonts w:ascii="Ebrima" w:hAnsi="Ebrima" w:cs="Arial"/>
                <w:b/>
                <w:sz w:val="20"/>
                <w:lang w:val="pt-PT"/>
              </w:rPr>
              <w:t>Serviços</w:t>
            </w:r>
            <w:r>
              <w:rPr>
                <w:rFonts w:ascii="Ebrima" w:hAnsi="Ebrima" w:cs="Arial"/>
                <w:b/>
                <w:sz w:val="20"/>
                <w:lang w:val="pt-PT"/>
              </w:rPr>
              <w:t xml:space="preserve"> de </w:t>
            </w:r>
            <w:r w:rsidRPr="003232EC">
              <w:rPr>
                <w:rFonts w:ascii="Ebrima" w:hAnsi="Ebrima" w:cs="Arial"/>
                <w:b/>
                <w:sz w:val="20"/>
                <w:lang w:val="pt-PT"/>
              </w:rPr>
              <w:t xml:space="preserve">Tecnologia da Informação (TI) </w:t>
            </w:r>
          </w:p>
        </w:tc>
      </w:tr>
      <w:tr w:rsidR="003232EC" w:rsidRPr="003232EC" w14:paraId="6A2BA305" w14:textId="77777777" w:rsidTr="004C7FFA">
        <w:tc>
          <w:tcPr>
            <w:tcW w:w="3674" w:type="dxa"/>
            <w:shd w:val="clear" w:color="auto" w:fill="D9D9D9" w:themeFill="background1" w:themeFillShade="D9"/>
          </w:tcPr>
          <w:p w14:paraId="12C22DA1" w14:textId="77777777" w:rsidR="003232EC" w:rsidRPr="003232EC" w:rsidRDefault="003232EC" w:rsidP="003232EC">
            <w:pPr>
              <w:pStyle w:val="ListParagraph"/>
              <w:spacing w:before="60" w:after="60"/>
              <w:ind w:left="357" w:hanging="357"/>
              <w:jc w:val="both"/>
              <w:rPr>
                <w:rFonts w:ascii="Ebrima" w:hAnsi="Ebrima" w:cs="Arial"/>
                <w:sz w:val="20"/>
                <w:lang w:val="pt-PT"/>
              </w:rPr>
            </w:pPr>
          </w:p>
        </w:tc>
        <w:tc>
          <w:tcPr>
            <w:tcW w:w="3675" w:type="dxa"/>
            <w:shd w:val="clear" w:color="auto" w:fill="D9D9D9" w:themeFill="background1" w:themeFillShade="D9"/>
          </w:tcPr>
          <w:p w14:paraId="3E5D325C" w14:textId="77777777" w:rsidR="003232EC" w:rsidRPr="003232EC" w:rsidRDefault="003232EC" w:rsidP="003232EC">
            <w:pPr>
              <w:tabs>
                <w:tab w:val="clear" w:pos="720"/>
              </w:tabs>
              <w:spacing w:before="60" w:after="60"/>
              <w:ind w:left="284" w:hanging="284"/>
              <w:rPr>
                <w:rFonts w:ascii="Ebrima" w:hAnsi="Ebrima" w:cs="Arial"/>
                <w:sz w:val="20"/>
                <w:lang w:val="pt-PT"/>
              </w:rPr>
            </w:pPr>
          </w:p>
        </w:tc>
        <w:tc>
          <w:tcPr>
            <w:tcW w:w="3675" w:type="dxa"/>
            <w:shd w:val="clear" w:color="auto" w:fill="D9D9D9" w:themeFill="background1" w:themeFillShade="D9"/>
          </w:tcPr>
          <w:p w14:paraId="1861C818" w14:textId="77777777" w:rsidR="003232EC" w:rsidRPr="003232EC" w:rsidRDefault="003232EC" w:rsidP="003232EC">
            <w:pPr>
              <w:tabs>
                <w:tab w:val="clear" w:pos="720"/>
              </w:tabs>
              <w:spacing w:before="60" w:after="60"/>
              <w:ind w:left="284" w:hanging="284"/>
              <w:rPr>
                <w:rFonts w:ascii="Ebrima" w:hAnsi="Ebrima" w:cs="Arial"/>
                <w:sz w:val="20"/>
                <w:lang w:val="pt-PT"/>
              </w:rPr>
            </w:pPr>
          </w:p>
        </w:tc>
        <w:tc>
          <w:tcPr>
            <w:tcW w:w="3839" w:type="dxa"/>
          </w:tcPr>
          <w:p w14:paraId="7A45FDEF" w14:textId="5FDE66D3"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CPC 2.1 contém uma revisão e actualização substancial da Prov. CPC no que diz respeito a este sector.  Qualquer compromisso que abranja todo o CPC Prov. 84 (serviços informáticos e afins) deverá reflectir-se nesta nova classificação.</w:t>
            </w:r>
          </w:p>
        </w:tc>
      </w:tr>
      <w:tr w:rsidR="003232EC" w:rsidRPr="003232EC" w14:paraId="202386F7" w14:textId="77777777" w:rsidTr="004C7FFA">
        <w:tc>
          <w:tcPr>
            <w:tcW w:w="3674" w:type="dxa"/>
          </w:tcPr>
          <w:p w14:paraId="2719F7EB" w14:textId="11DED00A"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lastRenderedPageBreak/>
              <w:t>a.</w:t>
            </w:r>
            <w:r w:rsidRPr="004149BC">
              <w:rPr>
                <w:rFonts w:ascii="Ebrima" w:hAnsi="Ebrima" w:cs="Arial"/>
                <w:sz w:val="20"/>
                <w:szCs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consultoria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apoio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em</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tecnologias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informação</w:t>
            </w:r>
            <w:proofErr w:type="spellEnd"/>
            <w:r w:rsidRPr="004149BC">
              <w:rPr>
                <w:rFonts w:ascii="Ebrima" w:hAnsi="Ebrima" w:cs="Arial"/>
                <w:sz w:val="20"/>
                <w:lang w:val="fr-FR"/>
              </w:rPr>
              <w:t xml:space="preserve"> (TI) </w:t>
            </w:r>
            <w:r w:rsidRPr="004149BC">
              <w:rPr>
                <w:rFonts w:ascii="Ebrima" w:hAnsi="Ebrima" w:cs="Arial"/>
                <w:sz w:val="20"/>
                <w:szCs w:val="20"/>
                <w:lang w:val="fr-FR"/>
              </w:rPr>
              <w:t>(CPC 8313)</w:t>
            </w:r>
          </w:p>
        </w:tc>
        <w:tc>
          <w:tcPr>
            <w:tcW w:w="3675" w:type="dxa"/>
          </w:tcPr>
          <w:p w14:paraId="2A48CAF0" w14:textId="3E5E5B0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59E277D" w14:textId="2DF9D0D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F5DB921" w14:textId="53B6204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9941536" w14:textId="46FE908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30FE7383" w14:textId="74D3B50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CA23997" w14:textId="79AB9AB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68816E4" w14:textId="728ED87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DE31C25" w14:textId="2D7CF95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5CBB7FD2" w14:textId="260615CF"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é mais </w:t>
            </w:r>
            <w:proofErr w:type="spellStart"/>
            <w:r w:rsidRPr="004149BC">
              <w:rPr>
                <w:rFonts w:ascii="Ebrima" w:hAnsi="Ebrima" w:cs="Arial"/>
                <w:b/>
                <w:bCs/>
                <w:sz w:val="20"/>
                <w:lang w:val="fr-FR"/>
              </w:rPr>
              <w:t>amplo</w:t>
            </w:r>
            <w:proofErr w:type="spellEnd"/>
            <w:r w:rsidRPr="004149BC">
              <w:rPr>
                <w:rFonts w:ascii="Ebrima" w:hAnsi="Ebrima" w:cs="Arial"/>
                <w:b/>
                <w:bCs/>
                <w:sz w:val="20"/>
                <w:lang w:val="fr-FR"/>
              </w:rPr>
              <w:t xml:space="preserve"> do que o CPC Prov. 841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consultoria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relacionados</w:t>
            </w:r>
            <w:proofErr w:type="spellEnd"/>
            <w:r w:rsidRPr="004149BC">
              <w:rPr>
                <w:rFonts w:ascii="Ebrima" w:hAnsi="Ebrima" w:cs="Arial"/>
                <w:b/>
                <w:bCs/>
                <w:sz w:val="20"/>
                <w:lang w:val="fr-FR"/>
              </w:rPr>
              <w:t xml:space="preserve"> com a </w:t>
            </w:r>
            <w:proofErr w:type="spellStart"/>
            <w:r w:rsidRPr="004149BC">
              <w:rPr>
                <w:rFonts w:ascii="Ebrima" w:hAnsi="Ebrima" w:cs="Arial"/>
                <w:b/>
                <w:bCs/>
                <w:sz w:val="20"/>
                <w:lang w:val="fr-FR"/>
              </w:rPr>
              <w:t>instalação</w:t>
            </w:r>
            <w:proofErr w:type="spellEnd"/>
            <w:r w:rsidRPr="004149BC">
              <w:rPr>
                <w:rFonts w:ascii="Ebrima" w:hAnsi="Ebrima" w:cs="Arial"/>
                <w:b/>
                <w:bCs/>
                <w:sz w:val="20"/>
                <w:lang w:val="fr-FR"/>
              </w:rPr>
              <w:t xml:space="preserve"> de hardware </w:t>
            </w:r>
            <w:proofErr w:type="spellStart"/>
            <w:r w:rsidRPr="004149BC">
              <w:rPr>
                <w:rFonts w:ascii="Ebrima" w:hAnsi="Ebrima" w:cs="Arial"/>
                <w:b/>
                <w:bCs/>
                <w:sz w:val="20"/>
                <w:lang w:val="fr-FR"/>
              </w:rPr>
              <w:t>informático</w:t>
            </w:r>
            <w:proofErr w:type="spellEnd"/>
            <w:r w:rsidRPr="004149BC">
              <w:rPr>
                <w:rFonts w:ascii="Ebrima" w:hAnsi="Ebrima" w:cs="Arial"/>
                <w:b/>
                <w:bCs/>
                <w:sz w:val="20"/>
                <w:lang w:val="fr-FR"/>
              </w:rPr>
              <w:t>) e o CPC Prov. 842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implementação</w:t>
            </w:r>
            <w:proofErr w:type="spellEnd"/>
            <w:r w:rsidRPr="004149BC">
              <w:rPr>
                <w:rFonts w:ascii="Ebrima" w:hAnsi="Ebrima" w:cs="Arial"/>
                <w:b/>
                <w:bCs/>
                <w:sz w:val="20"/>
                <w:lang w:val="fr-FR"/>
              </w:rPr>
              <w:t xml:space="preserve"> de software). Pelo </w:t>
            </w:r>
            <w:proofErr w:type="spellStart"/>
            <w:r w:rsidRPr="004149BC">
              <w:rPr>
                <w:rFonts w:ascii="Ebrima" w:hAnsi="Ebrima" w:cs="Arial"/>
                <w:b/>
                <w:bCs/>
                <w:sz w:val="20"/>
                <w:lang w:val="fr-FR"/>
              </w:rPr>
              <w:t>menos</w:t>
            </w:r>
            <w:proofErr w:type="spellEnd"/>
            <w:r w:rsidRPr="004149BC">
              <w:rPr>
                <w:rFonts w:ascii="Ebrima" w:hAnsi="Ebrima" w:cs="Arial"/>
                <w:b/>
                <w:bCs/>
                <w:sz w:val="20"/>
                <w:lang w:val="fr-FR"/>
              </w:rPr>
              <w:t xml:space="preserve"> os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CPC 841 e 842 </w:t>
            </w:r>
            <w:proofErr w:type="spellStart"/>
            <w:r w:rsidRPr="004149BC">
              <w:rPr>
                <w:rFonts w:ascii="Ebrima" w:hAnsi="Ebrima" w:cs="Arial"/>
                <w:b/>
                <w:bCs/>
                <w:sz w:val="20"/>
                <w:lang w:val="fr-FR"/>
              </w:rPr>
              <w:t>devem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incluídos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aqui</w:t>
            </w:r>
            <w:proofErr w:type="spellEnd"/>
            <w:r w:rsidRPr="004149BC">
              <w:rPr>
                <w:rFonts w:ascii="Ebrima" w:hAnsi="Ebrima" w:cs="Arial"/>
                <w:b/>
                <w:bCs/>
                <w:sz w:val="20"/>
                <w:lang w:val="fr-FR"/>
              </w:rPr>
              <w:t xml:space="preserve">, mas os </w:t>
            </w:r>
            <w:proofErr w:type="spellStart"/>
            <w:r w:rsidRPr="004149BC">
              <w:rPr>
                <w:rFonts w:ascii="Ebrima" w:hAnsi="Ebrima" w:cs="Arial"/>
                <w:b/>
                <w:bCs/>
                <w:sz w:val="20"/>
                <w:lang w:val="fr-FR"/>
              </w:rPr>
              <w:t>Estados-Membros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podem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optar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oferecer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uma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gama</w:t>
            </w:r>
            <w:proofErr w:type="spellEnd"/>
            <w:r w:rsidRPr="004149BC">
              <w:rPr>
                <w:rFonts w:ascii="Ebrima" w:hAnsi="Ebrima" w:cs="Arial"/>
                <w:b/>
                <w:bCs/>
                <w:sz w:val="20"/>
                <w:lang w:val="fr-FR"/>
              </w:rPr>
              <w:t xml:space="preserve"> mais </w:t>
            </w:r>
            <w:proofErr w:type="spellStart"/>
            <w:r w:rsidRPr="004149BC">
              <w:rPr>
                <w:rFonts w:ascii="Ebrima" w:hAnsi="Ebrima" w:cs="Arial"/>
                <w:b/>
                <w:bCs/>
                <w:sz w:val="20"/>
                <w:lang w:val="fr-FR"/>
              </w:rPr>
              <w:t>vasta</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consultoria</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apoio</w:t>
            </w:r>
            <w:proofErr w:type="spellEnd"/>
            <w:r w:rsidRPr="004149BC">
              <w:rPr>
                <w:rFonts w:ascii="Ebrima" w:hAnsi="Ebrima" w:cs="Arial"/>
                <w:b/>
                <w:bCs/>
                <w:sz w:val="20"/>
                <w:lang w:val="fr-FR"/>
              </w:rPr>
              <w:t xml:space="preserve"> (ver </w:t>
            </w:r>
            <w:proofErr w:type="spellStart"/>
            <w:r w:rsidRPr="004149BC">
              <w:rPr>
                <w:rFonts w:ascii="Ebrima" w:hAnsi="Ebrima" w:cs="Arial"/>
                <w:b/>
                <w:bCs/>
                <w:sz w:val="20"/>
                <w:lang w:val="fr-FR"/>
              </w:rPr>
              <w:t>também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concepção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abaixo</w:t>
            </w:r>
            <w:proofErr w:type="spellEnd"/>
            <w:r w:rsidRPr="004149BC">
              <w:rPr>
                <w:rFonts w:ascii="Ebrima" w:hAnsi="Ebrima" w:cs="Arial"/>
                <w:b/>
                <w:bCs/>
                <w:sz w:val="20"/>
                <w:lang w:val="fr-FR"/>
              </w:rPr>
              <w:t>).</w:t>
            </w:r>
          </w:p>
        </w:tc>
      </w:tr>
      <w:tr w:rsidR="003232EC" w:rsidRPr="003232EC" w14:paraId="028CF4F3" w14:textId="77777777" w:rsidTr="004C7FFA">
        <w:tc>
          <w:tcPr>
            <w:tcW w:w="3674" w:type="dxa"/>
          </w:tcPr>
          <w:p w14:paraId="0DFD65E2" w14:textId="40A92DBA"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t>b.</w:t>
            </w:r>
            <w:r w:rsidRPr="004149BC">
              <w:rPr>
                <w:rFonts w:ascii="Ebrima" w:hAnsi="Ebrima" w:cs="Arial"/>
                <w:sz w:val="20"/>
                <w:szCs w:val="20"/>
                <w:lang w:val="fr-FR"/>
              </w:rPr>
              <w:tab/>
            </w:r>
            <w:proofErr w:type="spellStart"/>
            <w:r w:rsidRPr="004149BC">
              <w:rPr>
                <w:rFonts w:ascii="Ebrima" w:hAnsi="Ebrima" w:cs="Arial"/>
                <w:sz w:val="20"/>
                <w:lang w:val="fr-FR"/>
              </w:rPr>
              <w:t>Tecnologia</w:t>
            </w:r>
            <w:proofErr w:type="spellEnd"/>
            <w:r w:rsidRPr="004149BC">
              <w:rPr>
                <w:rFonts w:ascii="Ebrima" w:hAnsi="Ebrima" w:cs="Arial"/>
                <w:sz w:val="20"/>
                <w:lang w:val="fr-FR"/>
              </w:rPr>
              <w:t xml:space="preserve"> da </w:t>
            </w:r>
            <w:proofErr w:type="spellStart"/>
            <w:r w:rsidRPr="004149BC">
              <w:rPr>
                <w:rFonts w:ascii="Ebrima" w:hAnsi="Ebrima" w:cs="Arial"/>
                <w:sz w:val="20"/>
                <w:lang w:val="fr-FR"/>
              </w:rPr>
              <w:t>Informação</w:t>
            </w:r>
            <w:proofErr w:type="spellEnd"/>
            <w:r w:rsidRPr="004149BC">
              <w:rPr>
                <w:rFonts w:ascii="Ebrima" w:hAnsi="Ebrima" w:cs="Arial"/>
                <w:sz w:val="20"/>
                <w:lang w:val="fr-FR"/>
              </w:rPr>
              <w:t xml:space="preserve"> (TI)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Concepção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Desenvolvimento</w:t>
            </w:r>
            <w:proofErr w:type="spellEnd"/>
            <w:r w:rsidRPr="004149BC">
              <w:rPr>
                <w:rFonts w:ascii="Ebrima" w:hAnsi="Ebrima" w:cs="Arial"/>
                <w:sz w:val="20"/>
                <w:lang w:val="fr-FR"/>
              </w:rPr>
              <w:t xml:space="preserve"> </w:t>
            </w:r>
            <w:r w:rsidRPr="004149BC">
              <w:rPr>
                <w:rFonts w:ascii="Ebrima" w:hAnsi="Ebrima" w:cs="Arial"/>
                <w:sz w:val="20"/>
                <w:szCs w:val="20"/>
                <w:lang w:val="fr-FR"/>
              </w:rPr>
              <w:t>(CPC 8314)</w:t>
            </w:r>
          </w:p>
        </w:tc>
        <w:tc>
          <w:tcPr>
            <w:tcW w:w="3675" w:type="dxa"/>
          </w:tcPr>
          <w:p w14:paraId="4D3A52C3" w14:textId="22111F9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185DD81" w14:textId="5896862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78F6F77" w14:textId="706F857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4B3D449" w14:textId="211FD94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31E3ED3B" w14:textId="5757ADA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010BBE4" w14:textId="12D3806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D04C9EE" w14:textId="3067BC4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BC3A0D3" w14:textId="5644BE2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C777E4F" w14:textId="77777777"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Trata-se do fornecimento de conhecimentos técnicos especializados para conceber e/ou desenvolver uma solução informática, tais como aplicações, redes e sistemas informáticos personalizados.</w:t>
            </w:r>
          </w:p>
          <w:p w14:paraId="4AFDB81C" w14:textId="0F3584C7" w:rsidR="003232EC" w:rsidRPr="003232EC" w:rsidRDefault="003232EC" w:rsidP="003232EC">
            <w:pPr>
              <w:spacing w:before="60" w:after="60"/>
              <w:rPr>
                <w:rFonts w:ascii="Ebrima" w:hAnsi="Ebrima" w:cs="Arial"/>
                <w:b/>
                <w:bCs/>
                <w:sz w:val="20"/>
                <w:lang w:val="pt-PT"/>
              </w:rPr>
            </w:pPr>
            <w:r w:rsidRPr="004149BC">
              <w:rPr>
                <w:rFonts w:ascii="Ebrima" w:hAnsi="Ebrima" w:cs="Arial"/>
                <w:b/>
                <w:bCs/>
                <w:sz w:val="20"/>
                <w:lang w:val="fr-FR"/>
              </w:rPr>
              <w:t xml:space="preserve">Os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CPC Prov. 842 </w:t>
            </w:r>
            <w:proofErr w:type="spellStart"/>
            <w:r w:rsidRPr="004149BC">
              <w:rPr>
                <w:rFonts w:ascii="Ebrima" w:hAnsi="Ebrima" w:cs="Arial"/>
                <w:b/>
                <w:bCs/>
                <w:sz w:val="20"/>
                <w:lang w:val="fr-FR"/>
              </w:rPr>
              <w:t>devem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também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incluídos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neste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subsector</w:t>
            </w:r>
            <w:proofErr w:type="spellEnd"/>
            <w:r w:rsidRPr="004149BC">
              <w:rPr>
                <w:rFonts w:ascii="Ebrima" w:hAnsi="Ebrima" w:cs="Arial"/>
                <w:b/>
                <w:bCs/>
                <w:sz w:val="20"/>
                <w:lang w:val="fr-FR"/>
              </w:rPr>
              <w:t xml:space="preserve">, mas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o CPC 2.1 é mais </w:t>
            </w:r>
            <w:proofErr w:type="spellStart"/>
            <w:r w:rsidRPr="004149BC">
              <w:rPr>
                <w:rFonts w:ascii="Ebrima" w:hAnsi="Ebrima" w:cs="Arial"/>
                <w:b/>
                <w:bCs/>
                <w:sz w:val="20"/>
                <w:lang w:val="fr-FR"/>
              </w:rPr>
              <w:t>amplo</w:t>
            </w:r>
            <w:proofErr w:type="spellEnd"/>
            <w:r w:rsidRPr="004149BC">
              <w:rPr>
                <w:rFonts w:ascii="Ebrima" w:hAnsi="Ebrima" w:cs="Arial"/>
                <w:b/>
                <w:bCs/>
                <w:sz w:val="20"/>
                <w:lang w:val="fr-FR"/>
              </w:rPr>
              <w:t xml:space="preserve">, os </w:t>
            </w:r>
            <w:proofErr w:type="spellStart"/>
            <w:r w:rsidRPr="004149BC">
              <w:rPr>
                <w:rFonts w:ascii="Ebrima" w:hAnsi="Ebrima" w:cs="Arial"/>
                <w:b/>
                <w:bCs/>
                <w:sz w:val="20"/>
                <w:lang w:val="fr-FR"/>
              </w:rPr>
              <w:t>Estados-Membros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podem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optar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oferecer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uma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gama</w:t>
            </w:r>
            <w:proofErr w:type="spellEnd"/>
            <w:r w:rsidRPr="004149BC">
              <w:rPr>
                <w:rFonts w:ascii="Ebrima" w:hAnsi="Ebrima" w:cs="Arial"/>
                <w:b/>
                <w:bCs/>
                <w:sz w:val="20"/>
                <w:lang w:val="fr-FR"/>
              </w:rPr>
              <w:t xml:space="preserve"> mais </w:t>
            </w:r>
            <w:proofErr w:type="spellStart"/>
            <w:r w:rsidRPr="004149BC">
              <w:rPr>
                <w:rFonts w:ascii="Ebrima" w:hAnsi="Ebrima" w:cs="Arial"/>
                <w:b/>
                <w:bCs/>
                <w:sz w:val="20"/>
                <w:lang w:val="fr-FR"/>
              </w:rPr>
              <w:t>ampla</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concepção</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desenvolvimento</w:t>
            </w:r>
            <w:proofErr w:type="spellEnd"/>
            <w:r w:rsidRPr="004149BC">
              <w:rPr>
                <w:rFonts w:ascii="Ebrima" w:hAnsi="Ebrima" w:cs="Arial"/>
                <w:b/>
                <w:bCs/>
                <w:sz w:val="20"/>
                <w:lang w:val="fr-FR"/>
              </w:rPr>
              <w:t>.</w:t>
            </w:r>
          </w:p>
        </w:tc>
      </w:tr>
      <w:tr w:rsidR="003232EC" w:rsidRPr="003232EC" w14:paraId="739BAE6B" w14:textId="77777777" w:rsidTr="004C7FFA">
        <w:tc>
          <w:tcPr>
            <w:tcW w:w="3674" w:type="dxa"/>
          </w:tcPr>
          <w:p w14:paraId="749DBB88" w14:textId="40882D8B"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lastRenderedPageBreak/>
              <w:t>c.</w:t>
            </w:r>
            <w:r w:rsidRPr="004149BC">
              <w:rPr>
                <w:rFonts w:ascii="Ebrima" w:hAnsi="Ebrima" w:cs="Arial"/>
                <w:sz w:val="20"/>
                <w:szCs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fornecimento</w:t>
            </w:r>
            <w:proofErr w:type="spellEnd"/>
            <w:r w:rsidRPr="004149BC">
              <w:rPr>
                <w:rFonts w:ascii="Ebrima" w:hAnsi="Ebrima" w:cs="Arial"/>
                <w:sz w:val="20"/>
                <w:lang w:val="fr-FR"/>
              </w:rPr>
              <w:t xml:space="preserve"> </w:t>
            </w:r>
            <w:proofErr w:type="gramStart"/>
            <w:r w:rsidRPr="004149BC">
              <w:rPr>
                <w:rFonts w:ascii="Ebrima" w:hAnsi="Ebrima" w:cs="Arial"/>
                <w:sz w:val="20"/>
                <w:lang w:val="fr-FR"/>
              </w:rPr>
              <w:t>de infra</w:t>
            </w:r>
            <w:proofErr w:type="gramEnd"/>
            <w:r w:rsidRPr="004149BC">
              <w:rPr>
                <w:rFonts w:ascii="Ebrima" w:hAnsi="Ebrima" w:cs="Arial"/>
                <w:sz w:val="20"/>
                <w:lang w:val="fr-FR"/>
              </w:rPr>
              <w:t>-</w:t>
            </w:r>
            <w:proofErr w:type="spellStart"/>
            <w:r w:rsidRPr="004149BC">
              <w:rPr>
                <w:rFonts w:ascii="Ebrima" w:hAnsi="Ebrima" w:cs="Arial"/>
                <w:sz w:val="20"/>
                <w:lang w:val="fr-FR"/>
              </w:rPr>
              <w:t>estruturas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alojamento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tecnologia</w:t>
            </w:r>
            <w:proofErr w:type="spellEnd"/>
            <w:r w:rsidRPr="004149BC">
              <w:rPr>
                <w:rFonts w:ascii="Ebrima" w:hAnsi="Ebrima" w:cs="Arial"/>
                <w:sz w:val="20"/>
                <w:lang w:val="fr-FR"/>
              </w:rPr>
              <w:t xml:space="preserve"> da </w:t>
            </w:r>
            <w:proofErr w:type="spellStart"/>
            <w:r w:rsidRPr="004149BC">
              <w:rPr>
                <w:rFonts w:ascii="Ebrima" w:hAnsi="Ebrima" w:cs="Arial"/>
                <w:sz w:val="20"/>
                <w:lang w:val="fr-FR"/>
              </w:rPr>
              <w:t>informação</w:t>
            </w:r>
            <w:proofErr w:type="spellEnd"/>
            <w:r w:rsidRPr="004149BC">
              <w:rPr>
                <w:rFonts w:ascii="Ebrima" w:hAnsi="Ebrima" w:cs="Arial"/>
                <w:sz w:val="20"/>
                <w:lang w:val="fr-FR"/>
              </w:rPr>
              <w:t xml:space="preserve"> (TI) </w:t>
            </w:r>
            <w:r w:rsidRPr="004149BC">
              <w:rPr>
                <w:rFonts w:ascii="Ebrima" w:hAnsi="Ebrima" w:cs="Arial"/>
                <w:sz w:val="20"/>
                <w:szCs w:val="20"/>
                <w:lang w:val="fr-FR"/>
              </w:rPr>
              <w:t>(CPC 8315)</w:t>
            </w:r>
          </w:p>
        </w:tc>
        <w:tc>
          <w:tcPr>
            <w:tcW w:w="3675" w:type="dxa"/>
          </w:tcPr>
          <w:p w14:paraId="62304585" w14:textId="1F730D1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70E7EC7C" w14:textId="3F5332C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C6843D7" w14:textId="2CA2168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6FF4D13" w14:textId="6731FB4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5B3C8DB2" w14:textId="56E1041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D14BD8E" w14:textId="4320DB6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FB8CCE5" w14:textId="0DF42BC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F996500" w14:textId="31BFF11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AC49BD9" w14:textId="3A8DF853" w:rsidR="003232EC" w:rsidRPr="003232EC" w:rsidRDefault="003232EC" w:rsidP="003232EC">
            <w:pPr>
              <w:spacing w:before="60" w:after="60"/>
              <w:rPr>
                <w:rFonts w:ascii="Ebrima" w:hAnsi="Ebrima" w:cs="Arial"/>
                <w:b/>
                <w:bCs/>
                <w:sz w:val="20"/>
                <w:lang w:val="pt-PT"/>
              </w:rPr>
            </w:pPr>
            <w:r w:rsidRPr="004149BC">
              <w:rPr>
                <w:rFonts w:ascii="Ebrima" w:hAnsi="Ebrima" w:cs="Arial"/>
                <w:b/>
                <w:bCs/>
                <w:sz w:val="20"/>
                <w:lang w:val="fr-FR"/>
              </w:rPr>
              <w:t xml:space="preserve">Este </w:t>
            </w:r>
            <w:proofErr w:type="spellStart"/>
            <w:r w:rsidRPr="004149BC">
              <w:rPr>
                <w:rFonts w:ascii="Ebrima" w:hAnsi="Ebrima" w:cs="Arial"/>
                <w:b/>
                <w:bCs/>
                <w:sz w:val="20"/>
                <w:lang w:val="fr-FR"/>
              </w:rPr>
              <w:t>subsector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abrange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o </w:t>
            </w:r>
            <w:proofErr w:type="spellStart"/>
            <w:r w:rsidRPr="004149BC">
              <w:rPr>
                <w:rFonts w:ascii="Ebrima" w:hAnsi="Ebrima" w:cs="Arial"/>
                <w:b/>
                <w:bCs/>
                <w:sz w:val="20"/>
                <w:lang w:val="fr-FR"/>
              </w:rPr>
              <w:t>alojamento</w:t>
            </w:r>
            <w:proofErr w:type="spellEnd"/>
            <w:r w:rsidRPr="004149BC">
              <w:rPr>
                <w:rFonts w:ascii="Ebrima" w:hAnsi="Ebrima" w:cs="Arial"/>
                <w:b/>
                <w:bCs/>
                <w:sz w:val="20"/>
                <w:lang w:val="fr-FR"/>
              </w:rPr>
              <w:t xml:space="preserve"> web e a </w:t>
            </w:r>
            <w:proofErr w:type="spellStart"/>
            <w:r w:rsidRPr="004149BC">
              <w:rPr>
                <w:rFonts w:ascii="Ebrima" w:hAnsi="Ebrima" w:cs="Arial"/>
                <w:b/>
                <w:bCs/>
                <w:sz w:val="20"/>
                <w:lang w:val="fr-FR"/>
              </w:rPr>
              <w:t>entrega</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aplicações</w:t>
            </w:r>
            <w:proofErr w:type="spellEnd"/>
            <w:r w:rsidRPr="004149BC">
              <w:rPr>
                <w:rFonts w:ascii="Ebrima" w:hAnsi="Ebrima" w:cs="Arial"/>
                <w:b/>
                <w:bCs/>
                <w:sz w:val="20"/>
                <w:lang w:val="fr-FR"/>
              </w:rPr>
              <w:t xml:space="preserve">.  Estes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explicitamente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cobertos</w:t>
            </w:r>
            <w:proofErr w:type="spellEnd"/>
            <w:r w:rsidRPr="004149BC">
              <w:rPr>
                <w:rFonts w:ascii="Ebrima" w:hAnsi="Ebrima" w:cs="Arial"/>
                <w:b/>
                <w:bCs/>
                <w:sz w:val="20"/>
                <w:lang w:val="fr-FR"/>
              </w:rPr>
              <w:t xml:space="preserve"> pela Prov. CPC, mas </w:t>
            </w:r>
            <w:proofErr w:type="spellStart"/>
            <w:r w:rsidRPr="004149BC">
              <w:rPr>
                <w:rFonts w:ascii="Ebrima" w:hAnsi="Ebrima" w:cs="Arial"/>
                <w:b/>
                <w:bCs/>
                <w:sz w:val="20"/>
                <w:lang w:val="fr-FR"/>
              </w:rPr>
              <w:t>podem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considerados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parte da </w:t>
            </w:r>
            <w:proofErr w:type="spellStart"/>
            <w:r w:rsidRPr="004149BC">
              <w:rPr>
                <w:rFonts w:ascii="Ebrima" w:hAnsi="Ebrima" w:cs="Arial"/>
                <w:b/>
                <w:bCs/>
                <w:sz w:val="20"/>
                <w:lang w:val="fr-FR"/>
              </w:rPr>
              <w:t>rubrica</w:t>
            </w:r>
            <w:proofErr w:type="spellEnd"/>
            <w:r w:rsidRPr="004149BC">
              <w:rPr>
                <w:rFonts w:ascii="Ebrima" w:hAnsi="Ebrima" w:cs="Arial"/>
                <w:b/>
                <w:bCs/>
                <w:sz w:val="20"/>
                <w:lang w:val="fr-FR"/>
              </w:rPr>
              <w:t xml:space="preserve"> 849 (</w:t>
            </w:r>
            <w:proofErr w:type="spellStart"/>
            <w:r w:rsidRPr="004149BC">
              <w:rPr>
                <w:rFonts w:ascii="Ebrima" w:hAnsi="Ebrima" w:cs="Arial"/>
                <w:b/>
                <w:bCs/>
                <w:sz w:val="20"/>
                <w:lang w:val="fr-FR"/>
              </w:rPr>
              <w:t>outros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w:t>
            </w:r>
          </w:p>
        </w:tc>
      </w:tr>
      <w:tr w:rsidR="003232EC" w:rsidRPr="003232EC" w14:paraId="72439E74" w14:textId="77777777" w:rsidTr="004C7FFA">
        <w:tc>
          <w:tcPr>
            <w:tcW w:w="3674" w:type="dxa"/>
          </w:tcPr>
          <w:p w14:paraId="367F2FDD" w14:textId="3D81FD96" w:rsidR="003232EC" w:rsidRPr="003232EC" w:rsidRDefault="003232EC" w:rsidP="003232EC">
            <w:pPr>
              <w:pStyle w:val="ListParagraph"/>
              <w:spacing w:before="60" w:after="60"/>
              <w:ind w:left="357" w:hanging="357"/>
              <w:jc w:val="both"/>
              <w:rPr>
                <w:rFonts w:ascii="Ebrima" w:hAnsi="Ebrima" w:cs="Arial"/>
                <w:sz w:val="20"/>
                <w:szCs w:val="20"/>
                <w:lang w:val="pt-PT"/>
              </w:rPr>
            </w:pPr>
            <w:r w:rsidRPr="004149BC">
              <w:rPr>
                <w:rFonts w:ascii="Ebrima" w:hAnsi="Ebrima" w:cs="Arial"/>
                <w:sz w:val="20"/>
                <w:szCs w:val="20"/>
                <w:lang w:val="fr-FR"/>
              </w:rPr>
              <w:t>d.</w:t>
            </w:r>
            <w:r w:rsidRPr="004149BC">
              <w:rPr>
                <w:rFonts w:ascii="Ebrima" w:hAnsi="Ebrima" w:cs="Arial"/>
                <w:sz w:val="20"/>
                <w:szCs w:val="20"/>
                <w:lang w:val="fr-FR"/>
              </w:rPr>
              <w:tab/>
            </w:r>
            <w:r w:rsidRPr="004149BC">
              <w:rPr>
                <w:rFonts w:ascii="Ebrima" w:hAnsi="Ebrima" w:cs="Arial"/>
                <w:sz w:val="20"/>
                <w:lang w:val="fr-FR"/>
              </w:rPr>
              <w:t>Infra-</w:t>
            </w:r>
            <w:proofErr w:type="spellStart"/>
            <w:r w:rsidRPr="004149BC">
              <w:rPr>
                <w:rFonts w:ascii="Ebrima" w:hAnsi="Ebrima" w:cs="Arial"/>
                <w:sz w:val="20"/>
                <w:lang w:val="fr-FR"/>
              </w:rPr>
              <w:t>estruturas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informáticas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gestão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redes</w:t>
            </w:r>
            <w:proofErr w:type="spellEnd"/>
            <w:r w:rsidRPr="004149BC">
              <w:rPr>
                <w:rFonts w:ascii="Ebrima" w:hAnsi="Ebrima" w:cs="Arial"/>
                <w:sz w:val="20"/>
                <w:lang w:val="fr-FR"/>
              </w:rPr>
              <w:t xml:space="preserve"> </w:t>
            </w:r>
            <w:r w:rsidRPr="004149BC">
              <w:rPr>
                <w:rFonts w:ascii="Ebrima" w:hAnsi="Ebrima" w:cs="Arial"/>
                <w:sz w:val="20"/>
                <w:szCs w:val="20"/>
                <w:lang w:val="fr-FR"/>
              </w:rPr>
              <w:t>(CPC 8316)</w:t>
            </w:r>
          </w:p>
        </w:tc>
        <w:tc>
          <w:tcPr>
            <w:tcW w:w="3675" w:type="dxa"/>
          </w:tcPr>
          <w:p w14:paraId="485C07D4" w14:textId="4596907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DA521FE" w14:textId="4168082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315B5D0" w14:textId="75C9779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2ECAA4E" w14:textId="0F878D2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C4E3F97" w14:textId="62240A4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0EA41BF" w14:textId="20A42F5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5E91794" w14:textId="137419E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A3A3E69" w14:textId="22E0A69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27794472" w14:textId="0297C3AE" w:rsidR="003232EC" w:rsidRPr="003232EC" w:rsidRDefault="003232EC" w:rsidP="003232EC">
            <w:pPr>
              <w:spacing w:before="60" w:after="60"/>
              <w:rPr>
                <w:rFonts w:ascii="Ebrima" w:hAnsi="Ebrima" w:cs="Arial"/>
                <w:b/>
                <w:bCs/>
                <w:sz w:val="20"/>
                <w:lang w:val="pt-PT"/>
              </w:rPr>
            </w:pPr>
            <w:r w:rsidRPr="003232EC">
              <w:rPr>
                <w:rFonts w:ascii="Ebrima" w:hAnsi="Ebrima" w:cs="Arial"/>
                <w:b/>
                <w:bCs/>
                <w:sz w:val="20"/>
                <w:lang w:val="pt-PT"/>
              </w:rPr>
              <w:t xml:space="preserve">Este subsector inclui a gestão e monitorização da infra-estrutura informática de um cliente, incluindo hardware, software e redes. Estes serviços não são explicitamente cobertos pela Prov. </w:t>
            </w:r>
            <w:r w:rsidRPr="004149BC">
              <w:rPr>
                <w:rFonts w:ascii="Ebrima" w:hAnsi="Ebrima" w:cs="Arial"/>
                <w:b/>
                <w:bCs/>
                <w:sz w:val="20"/>
                <w:lang w:val="fr-FR"/>
              </w:rPr>
              <w:t xml:space="preserve">CPC, mas </w:t>
            </w:r>
            <w:proofErr w:type="spellStart"/>
            <w:r w:rsidRPr="004149BC">
              <w:rPr>
                <w:rFonts w:ascii="Ebrima" w:hAnsi="Ebrima" w:cs="Arial"/>
                <w:b/>
                <w:bCs/>
                <w:sz w:val="20"/>
                <w:lang w:val="fr-FR"/>
              </w:rPr>
              <w:t>podem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considerados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parte de 849 (</w:t>
            </w:r>
            <w:proofErr w:type="spellStart"/>
            <w:r w:rsidRPr="004149BC">
              <w:rPr>
                <w:rFonts w:ascii="Ebrima" w:hAnsi="Ebrima" w:cs="Arial"/>
                <w:b/>
                <w:bCs/>
                <w:sz w:val="20"/>
                <w:lang w:val="fr-FR"/>
              </w:rPr>
              <w:t>outros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w:t>
            </w:r>
          </w:p>
        </w:tc>
      </w:tr>
      <w:tr w:rsidR="003232EC" w:rsidRPr="003232EC" w14:paraId="5CE2BCF0" w14:textId="77777777" w:rsidTr="004C7FFA">
        <w:tc>
          <w:tcPr>
            <w:tcW w:w="3674" w:type="dxa"/>
          </w:tcPr>
          <w:p w14:paraId="2722CE90" w14:textId="3B9033EE"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e.</w:t>
            </w:r>
            <w:r w:rsidRPr="004149BC">
              <w:rPr>
                <w:rFonts w:ascii="Ebrima" w:hAnsi="Ebrima" w:cs="Arial"/>
                <w:sz w:val="20"/>
                <w:lang w:val="fr-FR"/>
              </w:rPr>
              <w:tab/>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informáticos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afins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n.e.c</w:t>
            </w:r>
            <w:proofErr w:type="spellEnd"/>
            <w:r w:rsidRPr="004149BC">
              <w:rPr>
                <w:rFonts w:ascii="Ebrima" w:hAnsi="Ebrima" w:cs="Arial"/>
                <w:sz w:val="20"/>
                <w:lang w:val="fr-FR"/>
              </w:rPr>
              <w:t>. (CPC Prov. 841-844, 849)</w:t>
            </w:r>
          </w:p>
        </w:tc>
        <w:tc>
          <w:tcPr>
            <w:tcW w:w="3675" w:type="dxa"/>
          </w:tcPr>
          <w:p w14:paraId="7D5B3F0E" w14:textId="56DDE34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08EE6A3" w14:textId="2A6C594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532BA14" w14:textId="1FA1297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6197A51" w14:textId="745EFB8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A764261" w14:textId="55D89BB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75DD4B9E" w14:textId="0222422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5AAD812" w14:textId="5E7300B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6300521" w14:textId="7FB9B24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B418D9E" w14:textId="47E05BB8" w:rsidR="003232EC" w:rsidRPr="003232EC" w:rsidRDefault="003232EC" w:rsidP="003232EC">
            <w:pPr>
              <w:spacing w:before="60" w:after="60"/>
              <w:rPr>
                <w:rFonts w:ascii="Ebrima" w:hAnsi="Ebrima" w:cs="Arial"/>
                <w:b/>
                <w:bCs/>
                <w:sz w:val="20"/>
                <w:lang w:val="pt-PT"/>
              </w:rPr>
            </w:pPr>
            <w:r w:rsidRPr="004149BC">
              <w:rPr>
                <w:rFonts w:ascii="Ebrima" w:hAnsi="Ebrima" w:cs="Arial"/>
                <w:b/>
                <w:bCs/>
                <w:sz w:val="20"/>
                <w:lang w:val="fr-FR"/>
              </w:rPr>
              <w:t xml:space="preserve">CPC Prov. </w:t>
            </w:r>
            <w:proofErr w:type="spellStart"/>
            <w:r w:rsidRPr="004149BC">
              <w:rPr>
                <w:rFonts w:ascii="Ebrima" w:hAnsi="Ebrima" w:cs="Arial"/>
                <w:b/>
                <w:bCs/>
                <w:sz w:val="20"/>
                <w:lang w:val="fr-FR"/>
              </w:rPr>
              <w:t>incluiu</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informáticos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básicos</w:t>
            </w:r>
            <w:proofErr w:type="spellEnd"/>
            <w:r w:rsidRPr="004149BC">
              <w:rPr>
                <w:rFonts w:ascii="Ebrima" w:hAnsi="Ebrima" w:cs="Arial"/>
                <w:b/>
                <w:bCs/>
                <w:sz w:val="20"/>
                <w:lang w:val="fr-FR"/>
              </w:rPr>
              <w:t xml:space="preserve">, tais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processamento</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dados</w:t>
            </w:r>
            <w:proofErr w:type="spellEnd"/>
            <w:r w:rsidRPr="004149BC">
              <w:rPr>
                <w:rFonts w:ascii="Ebrima" w:hAnsi="Ebrima" w:cs="Arial"/>
                <w:b/>
                <w:bCs/>
                <w:sz w:val="20"/>
                <w:lang w:val="fr-FR"/>
              </w:rPr>
              <w:t xml:space="preserve"> e bases de </w:t>
            </w:r>
            <w:proofErr w:type="spellStart"/>
            <w:r w:rsidRPr="004149BC">
              <w:rPr>
                <w:rFonts w:ascii="Ebrima" w:hAnsi="Ebrima" w:cs="Arial"/>
                <w:b/>
                <w:bCs/>
                <w:sz w:val="20"/>
                <w:lang w:val="fr-FR"/>
              </w:rPr>
              <w:t>dados</w:t>
            </w:r>
            <w:proofErr w:type="spellEnd"/>
            <w:r w:rsidRPr="004149BC">
              <w:rPr>
                <w:rFonts w:ascii="Ebrima" w:hAnsi="Ebrima" w:cs="Arial"/>
                <w:b/>
                <w:bCs/>
                <w:sz w:val="20"/>
                <w:lang w:val="fr-FR"/>
              </w:rPr>
              <w:t xml:space="preserve">.  Estes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já</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explicitamente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abrangidos</w:t>
            </w:r>
            <w:proofErr w:type="spellEnd"/>
            <w:r w:rsidRPr="004149BC">
              <w:rPr>
                <w:rFonts w:ascii="Ebrima" w:hAnsi="Ebrima" w:cs="Arial"/>
                <w:b/>
                <w:bCs/>
                <w:sz w:val="20"/>
                <w:lang w:val="fr-FR"/>
              </w:rPr>
              <w:t xml:space="preserve"> pelo CPC 2.1.  </w:t>
            </w:r>
            <w:proofErr w:type="spellStart"/>
            <w:r w:rsidRPr="004149BC">
              <w:rPr>
                <w:rFonts w:ascii="Ebrima" w:hAnsi="Ebrima" w:cs="Arial"/>
                <w:b/>
                <w:bCs/>
                <w:sz w:val="20"/>
                <w:lang w:val="fr-FR"/>
              </w:rPr>
              <w:t>Contudo</w:t>
            </w:r>
            <w:proofErr w:type="spellEnd"/>
            <w:r w:rsidRPr="004149BC">
              <w:rPr>
                <w:rFonts w:ascii="Ebrima" w:hAnsi="Ebrima" w:cs="Arial"/>
                <w:b/>
                <w:bCs/>
                <w:sz w:val="20"/>
                <w:lang w:val="fr-FR"/>
              </w:rPr>
              <w:t xml:space="preserve">, para </w:t>
            </w:r>
            <w:proofErr w:type="spellStart"/>
            <w:r w:rsidRPr="004149BC">
              <w:rPr>
                <w:rFonts w:ascii="Ebrima" w:hAnsi="Ebrima" w:cs="Arial"/>
                <w:b/>
                <w:bCs/>
                <w:sz w:val="20"/>
                <w:lang w:val="fr-FR"/>
              </w:rPr>
              <w:t>aqueles</w:t>
            </w:r>
            <w:proofErr w:type="spellEnd"/>
            <w:r w:rsidRPr="004149BC">
              <w:rPr>
                <w:rFonts w:ascii="Ebrima" w:hAnsi="Ebrima" w:cs="Arial"/>
                <w:b/>
                <w:bCs/>
                <w:sz w:val="20"/>
                <w:lang w:val="fr-FR"/>
              </w:rPr>
              <w:t xml:space="preserve"> EM que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cobrem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todos</w:t>
            </w:r>
            <w:proofErr w:type="spellEnd"/>
            <w:r w:rsidRPr="004149BC">
              <w:rPr>
                <w:rFonts w:ascii="Ebrima" w:hAnsi="Ebrima" w:cs="Arial"/>
                <w:b/>
                <w:bCs/>
                <w:sz w:val="20"/>
                <w:lang w:val="fr-FR"/>
              </w:rPr>
              <w:t xml:space="preserve"> os CPC Prov. 84 nos </w:t>
            </w:r>
            <w:proofErr w:type="spellStart"/>
            <w:r w:rsidRPr="004149BC">
              <w:rPr>
                <w:rFonts w:ascii="Ebrima" w:hAnsi="Ebrima" w:cs="Arial"/>
                <w:b/>
                <w:bCs/>
                <w:sz w:val="20"/>
                <w:lang w:val="fr-FR"/>
              </w:rPr>
              <w:t>seus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actuais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pode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w:t>
            </w:r>
            <w:proofErr w:type="spellEnd"/>
            <w:r w:rsidRPr="004149BC">
              <w:rPr>
                <w:rFonts w:ascii="Ebrima" w:hAnsi="Ebrima" w:cs="Arial"/>
                <w:b/>
                <w:bCs/>
                <w:sz w:val="20"/>
                <w:lang w:val="fr-FR"/>
              </w:rPr>
              <w:t xml:space="preserve"> prudente </w:t>
            </w:r>
            <w:proofErr w:type="spellStart"/>
            <w:r w:rsidRPr="004149BC">
              <w:rPr>
                <w:rFonts w:ascii="Ebrima" w:hAnsi="Ebrima" w:cs="Arial"/>
                <w:b/>
                <w:bCs/>
                <w:sz w:val="20"/>
                <w:lang w:val="fr-FR"/>
              </w:rPr>
              <w:t>incluir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aqui</w:t>
            </w:r>
            <w:proofErr w:type="spellEnd"/>
            <w:r w:rsidRPr="004149BC">
              <w:rPr>
                <w:rFonts w:ascii="Ebrima" w:hAnsi="Ebrima" w:cs="Arial"/>
                <w:b/>
                <w:bCs/>
                <w:sz w:val="20"/>
                <w:lang w:val="fr-FR"/>
              </w:rPr>
              <w:t xml:space="preserve"> estes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para </w:t>
            </w:r>
            <w:proofErr w:type="spellStart"/>
            <w:r w:rsidRPr="004149BC">
              <w:rPr>
                <w:rFonts w:ascii="Ebrima" w:hAnsi="Ebrima" w:cs="Arial"/>
                <w:b/>
                <w:bCs/>
                <w:sz w:val="20"/>
                <w:lang w:val="fr-FR"/>
              </w:rPr>
              <w:t>evitar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qualquer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percepção</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retrocesso</w:t>
            </w:r>
            <w:proofErr w:type="spellEnd"/>
            <w:r w:rsidRPr="004149BC">
              <w:rPr>
                <w:rFonts w:ascii="Ebrima" w:hAnsi="Ebrima" w:cs="Arial"/>
                <w:b/>
                <w:bCs/>
                <w:sz w:val="20"/>
                <w:lang w:val="fr-FR"/>
              </w:rPr>
              <w:t>.</w:t>
            </w:r>
          </w:p>
        </w:tc>
      </w:tr>
      <w:tr w:rsidR="00D76770" w:rsidRPr="003232EC" w14:paraId="56335294" w14:textId="77777777" w:rsidTr="004C7FFA">
        <w:tc>
          <w:tcPr>
            <w:tcW w:w="14863" w:type="dxa"/>
            <w:gridSpan w:val="4"/>
          </w:tcPr>
          <w:p w14:paraId="01773B87" w14:textId="64F29F51" w:rsidR="00D76770" w:rsidRPr="003232EC" w:rsidRDefault="003232EC" w:rsidP="00D76770">
            <w:pPr>
              <w:pStyle w:val="ListParagraph"/>
              <w:numPr>
                <w:ilvl w:val="1"/>
                <w:numId w:val="37"/>
              </w:numPr>
              <w:spacing w:before="60" w:after="60"/>
              <w:ind w:left="357" w:hanging="357"/>
              <w:rPr>
                <w:rFonts w:ascii="Ebrima" w:hAnsi="Ebrima" w:cs="Arial"/>
                <w:b/>
                <w:sz w:val="20"/>
                <w:lang w:val="pt-PT"/>
              </w:rPr>
            </w:pPr>
            <w:r w:rsidRPr="003232EC">
              <w:rPr>
                <w:rFonts w:ascii="Ebrima" w:hAnsi="Ebrima" w:cs="Arial"/>
                <w:b/>
                <w:sz w:val="20"/>
                <w:lang w:val="pt-PT"/>
              </w:rPr>
              <w:lastRenderedPageBreak/>
              <w:t>Serviços de investigação e desenvolvimento</w:t>
            </w:r>
          </w:p>
        </w:tc>
      </w:tr>
      <w:tr w:rsidR="003232EC" w:rsidRPr="003232EC" w14:paraId="5689E7E9" w14:textId="77777777" w:rsidTr="004C7FFA">
        <w:tc>
          <w:tcPr>
            <w:tcW w:w="3674" w:type="dxa"/>
          </w:tcPr>
          <w:p w14:paraId="09F3DBE0" w14:textId="15D87887" w:rsidR="003232EC" w:rsidRPr="003232EC" w:rsidRDefault="003232EC" w:rsidP="003232EC">
            <w:pPr>
              <w:pStyle w:val="ListParagraph"/>
              <w:spacing w:before="60" w:after="60"/>
              <w:ind w:left="357" w:hanging="357"/>
              <w:jc w:val="both"/>
              <w:rPr>
                <w:rFonts w:ascii="Ebrima" w:hAnsi="Ebrima" w:cs="Arial"/>
                <w:sz w:val="20"/>
                <w:lang w:val="pt-PT"/>
              </w:rPr>
            </w:pPr>
            <w:proofErr w:type="spellStart"/>
            <w:proofErr w:type="gramStart"/>
            <w:r w:rsidRPr="004149BC">
              <w:rPr>
                <w:rFonts w:ascii="Ebrima" w:hAnsi="Ebrima" w:cs="Arial"/>
                <w:sz w:val="20"/>
                <w:lang w:val="fr-FR"/>
              </w:rPr>
              <w:t>a</w:t>
            </w:r>
            <w:proofErr w:type="spellEnd"/>
            <w:proofErr w:type="gramEnd"/>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investigação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desenvolvimento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experimental</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nas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ciências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naturais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engenharia</w:t>
            </w:r>
            <w:proofErr w:type="spellEnd"/>
            <w:r w:rsidRPr="004149BC">
              <w:rPr>
                <w:rFonts w:ascii="Ebrima" w:hAnsi="Ebrima" w:cs="Arial"/>
                <w:sz w:val="20"/>
                <w:lang w:val="fr-FR"/>
              </w:rPr>
              <w:t xml:space="preserve"> </w:t>
            </w:r>
            <w:r w:rsidRPr="004149BC">
              <w:rPr>
                <w:rFonts w:ascii="Ebrima" w:hAnsi="Ebrima" w:cs="Arial"/>
                <w:sz w:val="20"/>
                <w:szCs w:val="20"/>
                <w:lang w:val="fr-FR"/>
              </w:rPr>
              <w:t>(CPC 811</w:t>
            </w:r>
            <w:r w:rsidRPr="004149BC">
              <w:rPr>
                <w:rFonts w:ascii="Ebrima" w:hAnsi="Ebrima" w:cs="Arial"/>
                <w:sz w:val="20"/>
                <w:lang w:val="fr-FR"/>
              </w:rPr>
              <w:t>)</w:t>
            </w:r>
          </w:p>
        </w:tc>
        <w:tc>
          <w:tcPr>
            <w:tcW w:w="3675" w:type="dxa"/>
          </w:tcPr>
          <w:p w14:paraId="6B46D2B9" w14:textId="00E29B0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70F05CF" w14:textId="42DACF5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65EA0C1" w14:textId="6E3E983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749DBAF" w14:textId="173716E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77DC508" w14:textId="5D22348C"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EFC926E" w14:textId="29FFE77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A8A6D96" w14:textId="6847105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B9AF559" w14:textId="3BD4391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2C339B7" w14:textId="294E68F2"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851.</w:t>
            </w:r>
          </w:p>
        </w:tc>
      </w:tr>
      <w:tr w:rsidR="003232EC" w:rsidRPr="003232EC" w14:paraId="163AF6E7" w14:textId="77777777" w:rsidTr="004C7FFA">
        <w:tc>
          <w:tcPr>
            <w:tcW w:w="3674" w:type="dxa"/>
          </w:tcPr>
          <w:p w14:paraId="0392CBF6" w14:textId="160496E0"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b.</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investigação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desenvolvimento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experimental</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nas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ciências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sociais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humanas</w:t>
            </w:r>
            <w:proofErr w:type="spellEnd"/>
            <w:r w:rsidRPr="004149BC">
              <w:rPr>
                <w:rFonts w:ascii="Ebrima" w:hAnsi="Ebrima" w:cs="Arial"/>
                <w:sz w:val="20"/>
                <w:lang w:val="fr-FR"/>
              </w:rPr>
              <w:t xml:space="preserve"> </w:t>
            </w:r>
            <w:r w:rsidRPr="004149BC">
              <w:rPr>
                <w:rFonts w:ascii="Ebrima" w:hAnsi="Ebrima" w:cs="Arial"/>
                <w:sz w:val="20"/>
                <w:szCs w:val="20"/>
                <w:lang w:val="fr-FR"/>
              </w:rPr>
              <w:t>(CPC 812</w:t>
            </w:r>
            <w:r w:rsidRPr="004149BC">
              <w:rPr>
                <w:rFonts w:ascii="Ebrima" w:hAnsi="Ebrima" w:cs="Arial"/>
                <w:sz w:val="20"/>
                <w:lang w:val="fr-FR"/>
              </w:rPr>
              <w:t>)</w:t>
            </w:r>
          </w:p>
        </w:tc>
        <w:tc>
          <w:tcPr>
            <w:tcW w:w="3675" w:type="dxa"/>
          </w:tcPr>
          <w:p w14:paraId="31A74893" w14:textId="20A5436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79980FAF" w14:textId="2147587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99E9612" w14:textId="0C10CA0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3F02727" w14:textId="719D259A"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F1ACB40" w14:textId="2E44B64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1F4260C" w14:textId="24DFF6E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E64855B" w14:textId="3F1A639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15CDC96" w14:textId="2141298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028728F5" w14:textId="2DF7C22F"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852.</w:t>
            </w:r>
          </w:p>
        </w:tc>
      </w:tr>
      <w:tr w:rsidR="003232EC" w:rsidRPr="003232EC" w14:paraId="5EEDBD86" w14:textId="77777777" w:rsidTr="004C7FFA">
        <w:tc>
          <w:tcPr>
            <w:tcW w:w="3674" w:type="dxa"/>
          </w:tcPr>
          <w:p w14:paraId="6F1EC2BA" w14:textId="70660B9D"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c.</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prestados</w:t>
            </w:r>
            <w:proofErr w:type="spellEnd"/>
            <w:r w:rsidRPr="004149BC">
              <w:rPr>
                <w:rFonts w:ascii="Ebrima" w:hAnsi="Ebrima" w:cs="Arial"/>
                <w:sz w:val="20"/>
                <w:lang w:val="fr-FR"/>
              </w:rPr>
              <w:t xml:space="preserve"> à </w:t>
            </w:r>
            <w:proofErr w:type="spellStart"/>
            <w:r w:rsidRPr="004149BC">
              <w:rPr>
                <w:rFonts w:ascii="Ebrima" w:hAnsi="Ebrima" w:cs="Arial"/>
                <w:sz w:val="20"/>
                <w:lang w:val="fr-FR"/>
              </w:rPr>
              <w:t>investigação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interdisciplinar</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desenvolvimento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experimental</w:t>
            </w:r>
            <w:proofErr w:type="spellEnd"/>
            <w:r w:rsidRPr="004149BC">
              <w:rPr>
                <w:rFonts w:ascii="Ebrima" w:hAnsi="Ebrima" w:cs="Arial"/>
                <w:sz w:val="20"/>
                <w:lang w:val="fr-FR"/>
              </w:rPr>
              <w:t xml:space="preserve"> </w:t>
            </w:r>
            <w:r w:rsidRPr="004149BC">
              <w:rPr>
                <w:rFonts w:ascii="Ebrima" w:hAnsi="Ebrima" w:cs="Arial"/>
                <w:sz w:val="20"/>
                <w:szCs w:val="20"/>
                <w:lang w:val="fr-FR"/>
              </w:rPr>
              <w:t>(CPC 813</w:t>
            </w:r>
            <w:r w:rsidRPr="004149BC">
              <w:rPr>
                <w:rFonts w:ascii="Ebrima" w:hAnsi="Ebrima" w:cs="Arial"/>
                <w:sz w:val="20"/>
                <w:lang w:val="fr-FR"/>
              </w:rPr>
              <w:t>)</w:t>
            </w:r>
          </w:p>
        </w:tc>
        <w:tc>
          <w:tcPr>
            <w:tcW w:w="3675" w:type="dxa"/>
          </w:tcPr>
          <w:p w14:paraId="0A213D01" w14:textId="4D88F2E4"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82E0457" w14:textId="0158CCE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8694131" w14:textId="4ADBA71E"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8F6C87F" w14:textId="23C0363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E7685DC" w14:textId="0C58A612"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73F9F49A" w14:textId="3664F57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729B42D" w14:textId="080785B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5F2027A" w14:textId="35ABEB3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6056043F" w14:textId="259881F5"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853.</w:t>
            </w:r>
          </w:p>
        </w:tc>
      </w:tr>
      <w:tr w:rsidR="00D76770" w:rsidRPr="003232EC" w14:paraId="6EAE00A9" w14:textId="77777777" w:rsidTr="004C7FFA">
        <w:tc>
          <w:tcPr>
            <w:tcW w:w="14863" w:type="dxa"/>
            <w:gridSpan w:val="4"/>
          </w:tcPr>
          <w:p w14:paraId="618CB94F" w14:textId="0B3EBD23" w:rsidR="00D76770" w:rsidRPr="003232EC" w:rsidRDefault="003232EC" w:rsidP="00D76770">
            <w:pPr>
              <w:pStyle w:val="ListParagraph"/>
              <w:numPr>
                <w:ilvl w:val="1"/>
                <w:numId w:val="37"/>
              </w:numPr>
              <w:spacing w:before="60" w:after="60"/>
              <w:ind w:left="357" w:hanging="357"/>
              <w:rPr>
                <w:rFonts w:ascii="Ebrima" w:hAnsi="Ebrima" w:cs="Arial"/>
                <w:b/>
                <w:sz w:val="20"/>
                <w:lang w:val="pt-PT"/>
              </w:rPr>
            </w:pPr>
            <w:r w:rsidRPr="003232EC">
              <w:rPr>
                <w:rFonts w:ascii="Ebrima" w:hAnsi="Ebrima" w:cs="Arial"/>
                <w:b/>
                <w:sz w:val="20"/>
                <w:lang w:val="pt-PT"/>
              </w:rPr>
              <w:t>Serviços imobiliários</w:t>
            </w:r>
          </w:p>
        </w:tc>
      </w:tr>
      <w:tr w:rsidR="003232EC" w:rsidRPr="003232EC" w14:paraId="16B5394E" w14:textId="77777777" w:rsidTr="004C7FFA">
        <w:tc>
          <w:tcPr>
            <w:tcW w:w="3674" w:type="dxa"/>
          </w:tcPr>
          <w:p w14:paraId="245C41FE" w14:textId="128ECCF3"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a.</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imobiliários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relacionados</w:t>
            </w:r>
            <w:proofErr w:type="spellEnd"/>
            <w:r w:rsidRPr="004149BC">
              <w:rPr>
                <w:rFonts w:ascii="Ebrima" w:hAnsi="Ebrima" w:cs="Arial"/>
                <w:sz w:val="20"/>
                <w:lang w:val="fr-FR"/>
              </w:rPr>
              <w:t xml:space="preserve"> com </w:t>
            </w:r>
            <w:proofErr w:type="spellStart"/>
            <w:r w:rsidRPr="004149BC">
              <w:rPr>
                <w:rFonts w:ascii="Ebrima" w:hAnsi="Ebrima" w:cs="Arial"/>
                <w:sz w:val="20"/>
                <w:lang w:val="fr-FR"/>
              </w:rPr>
              <w:t>imóveis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próprios</w:t>
            </w:r>
            <w:proofErr w:type="spellEnd"/>
            <w:r w:rsidRPr="004149BC">
              <w:rPr>
                <w:rFonts w:ascii="Ebrima" w:hAnsi="Ebrima" w:cs="Arial"/>
                <w:sz w:val="20"/>
                <w:lang w:val="fr-FR"/>
              </w:rPr>
              <w:t xml:space="preserve"> ou </w:t>
            </w:r>
            <w:proofErr w:type="spellStart"/>
            <w:r w:rsidRPr="004149BC">
              <w:rPr>
                <w:rFonts w:ascii="Ebrima" w:hAnsi="Ebrima" w:cs="Arial"/>
                <w:sz w:val="20"/>
                <w:lang w:val="fr-FR"/>
              </w:rPr>
              <w:t>alugados</w:t>
            </w:r>
            <w:proofErr w:type="spellEnd"/>
            <w:r w:rsidRPr="004149BC">
              <w:rPr>
                <w:rFonts w:ascii="Ebrima" w:hAnsi="Ebrima" w:cs="Arial"/>
                <w:sz w:val="20"/>
                <w:lang w:val="fr-FR"/>
              </w:rPr>
              <w:t xml:space="preserve"> (CPC 721)</w:t>
            </w:r>
          </w:p>
        </w:tc>
        <w:tc>
          <w:tcPr>
            <w:tcW w:w="3675" w:type="dxa"/>
          </w:tcPr>
          <w:p w14:paraId="025C64A6" w14:textId="3235BE4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D8DF0B3" w14:textId="607F148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957C5F1" w14:textId="3B3D775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75180E5" w14:textId="51480E48"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675" w:type="dxa"/>
          </w:tcPr>
          <w:p w14:paraId="0CCAC2F0" w14:textId="6F73136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59A51A79" w14:textId="2D991397"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DF57105" w14:textId="361BF555"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BFD9739" w14:textId="6CF80561"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839" w:type="dxa"/>
          </w:tcPr>
          <w:p w14:paraId="0A9F2759" w14:textId="58DA0806"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lastRenderedPageBreak/>
              <w:t>Isto</w:t>
            </w:r>
            <w:proofErr w:type="spellEnd"/>
            <w:r w:rsidRPr="004149BC">
              <w:rPr>
                <w:rFonts w:ascii="Ebrima" w:hAnsi="Ebrima" w:cs="Arial"/>
                <w:b/>
                <w:bCs/>
                <w:sz w:val="20"/>
                <w:lang w:val="fr-FR"/>
              </w:rPr>
              <w:t xml:space="preserve"> corresponde ao CPC Prov. 821.</w:t>
            </w:r>
          </w:p>
        </w:tc>
      </w:tr>
      <w:tr w:rsidR="003232EC" w:rsidRPr="003232EC" w14:paraId="5D25F14E" w14:textId="77777777" w:rsidTr="004C7FFA">
        <w:tc>
          <w:tcPr>
            <w:tcW w:w="3674" w:type="dxa"/>
          </w:tcPr>
          <w:p w14:paraId="4164331D" w14:textId="7AEF3CED" w:rsidR="003232EC" w:rsidRPr="003232EC" w:rsidRDefault="003232EC" w:rsidP="003232EC">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b.</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imobiliários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por</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contrato</w:t>
            </w:r>
            <w:proofErr w:type="spellEnd"/>
            <w:r w:rsidRPr="004149BC">
              <w:rPr>
                <w:rFonts w:ascii="Ebrima" w:hAnsi="Ebrima" w:cs="Arial"/>
                <w:sz w:val="20"/>
                <w:lang w:val="fr-FR"/>
              </w:rPr>
              <w:t xml:space="preserve"> ou pacote (CPC 722)</w:t>
            </w:r>
          </w:p>
        </w:tc>
        <w:tc>
          <w:tcPr>
            <w:tcW w:w="3675" w:type="dxa"/>
          </w:tcPr>
          <w:p w14:paraId="3C09A7D7" w14:textId="28223B53"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978C7CF" w14:textId="7C63969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9962ED6" w14:textId="62B45976"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18F8B07" w14:textId="708B0B3D"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5AD569BA" w14:textId="0DAF2D09"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845EAC6" w14:textId="2C6FEF4F"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D4C7E7A" w14:textId="722DDDBB"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A9CF246" w14:textId="74DCAEA0" w:rsidR="003232EC" w:rsidRPr="003232EC" w:rsidRDefault="003232EC" w:rsidP="003232EC">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2074D1C" w14:textId="2DAD0D97" w:rsidR="003232EC" w:rsidRPr="003232EC" w:rsidRDefault="003232EC" w:rsidP="003232EC">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822.</w:t>
            </w:r>
          </w:p>
        </w:tc>
      </w:tr>
      <w:tr w:rsidR="00D76770" w:rsidRPr="003232EC" w14:paraId="0C47E9FD" w14:textId="77777777" w:rsidTr="004C7FFA">
        <w:tc>
          <w:tcPr>
            <w:tcW w:w="14863" w:type="dxa"/>
            <w:gridSpan w:val="4"/>
          </w:tcPr>
          <w:p w14:paraId="13A717C7" w14:textId="3867959D" w:rsidR="00D76770" w:rsidRPr="003232EC" w:rsidRDefault="00746F61" w:rsidP="00D76770">
            <w:pPr>
              <w:pStyle w:val="ListParagraph"/>
              <w:numPr>
                <w:ilvl w:val="1"/>
                <w:numId w:val="37"/>
              </w:numPr>
              <w:spacing w:before="60" w:after="60"/>
              <w:ind w:left="357" w:hanging="357"/>
              <w:rPr>
                <w:rFonts w:ascii="Ebrima" w:hAnsi="Ebrima" w:cs="Arial"/>
                <w:b/>
                <w:sz w:val="20"/>
                <w:lang w:val="pt-PT"/>
              </w:rPr>
            </w:pPr>
            <w:proofErr w:type="spellStart"/>
            <w:r w:rsidRPr="00746F61">
              <w:rPr>
                <w:rFonts w:ascii="Ebrima" w:hAnsi="Ebrima" w:cs="Arial"/>
                <w:b/>
                <w:sz w:val="20"/>
                <w:szCs w:val="20"/>
              </w:rPr>
              <w:t>Serviços</w:t>
            </w:r>
            <w:proofErr w:type="spellEnd"/>
            <w:r w:rsidRPr="00746F61">
              <w:rPr>
                <w:rFonts w:ascii="Ebrima" w:hAnsi="Ebrima" w:cs="Arial"/>
                <w:b/>
                <w:sz w:val="20"/>
                <w:szCs w:val="20"/>
              </w:rPr>
              <w:t xml:space="preserve"> de leasing </w:t>
            </w:r>
            <w:proofErr w:type="spellStart"/>
            <w:r w:rsidRPr="00746F61">
              <w:rPr>
                <w:rFonts w:ascii="Ebrima" w:hAnsi="Ebrima" w:cs="Arial"/>
                <w:b/>
                <w:sz w:val="20"/>
                <w:szCs w:val="20"/>
              </w:rPr>
              <w:t>ou</w:t>
            </w:r>
            <w:proofErr w:type="spellEnd"/>
            <w:r w:rsidRPr="00746F61">
              <w:rPr>
                <w:rFonts w:ascii="Ebrima" w:hAnsi="Ebrima" w:cs="Arial"/>
                <w:b/>
                <w:sz w:val="20"/>
                <w:szCs w:val="20"/>
              </w:rPr>
              <w:t xml:space="preserve"> </w:t>
            </w:r>
            <w:proofErr w:type="spellStart"/>
            <w:r w:rsidRPr="00746F61">
              <w:rPr>
                <w:rFonts w:ascii="Ebrima" w:hAnsi="Ebrima" w:cs="Arial"/>
                <w:b/>
                <w:sz w:val="20"/>
                <w:szCs w:val="20"/>
              </w:rPr>
              <w:t>aluguer</w:t>
            </w:r>
            <w:proofErr w:type="spellEnd"/>
            <w:r w:rsidRPr="00746F61">
              <w:rPr>
                <w:rFonts w:ascii="Ebrima" w:hAnsi="Ebrima" w:cs="Arial"/>
                <w:b/>
                <w:sz w:val="20"/>
                <w:szCs w:val="20"/>
              </w:rPr>
              <w:t xml:space="preserve"> </w:t>
            </w:r>
            <w:proofErr w:type="spellStart"/>
            <w:r w:rsidRPr="00746F61">
              <w:rPr>
                <w:rFonts w:ascii="Ebrima" w:hAnsi="Ebrima" w:cs="Arial"/>
                <w:b/>
                <w:sz w:val="20"/>
                <w:szCs w:val="20"/>
              </w:rPr>
              <w:t>sem</w:t>
            </w:r>
            <w:proofErr w:type="spellEnd"/>
            <w:r w:rsidRPr="00746F61">
              <w:rPr>
                <w:rFonts w:ascii="Ebrima" w:hAnsi="Ebrima" w:cs="Arial"/>
                <w:b/>
                <w:sz w:val="20"/>
                <w:szCs w:val="20"/>
              </w:rPr>
              <w:t xml:space="preserve"> </w:t>
            </w:r>
            <w:proofErr w:type="spellStart"/>
            <w:r w:rsidRPr="00746F61">
              <w:rPr>
                <w:rFonts w:ascii="Ebrima" w:hAnsi="Ebrima" w:cs="Arial"/>
                <w:b/>
                <w:sz w:val="20"/>
                <w:szCs w:val="20"/>
              </w:rPr>
              <w:t>operador</w:t>
            </w:r>
            <w:proofErr w:type="spellEnd"/>
          </w:p>
        </w:tc>
      </w:tr>
      <w:tr w:rsidR="00746F61" w:rsidRPr="003232EC" w14:paraId="18FFDCE1" w14:textId="77777777" w:rsidTr="004C7FFA">
        <w:tc>
          <w:tcPr>
            <w:tcW w:w="3674" w:type="dxa"/>
          </w:tcPr>
          <w:p w14:paraId="3DE84755" w14:textId="1DE0877D"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a.</w:t>
            </w:r>
            <w:r w:rsidRPr="004149BC">
              <w:rPr>
                <w:rFonts w:ascii="Ebrima" w:hAnsi="Ebrima" w:cs="Arial"/>
                <w:sz w:val="20"/>
                <w:lang w:val="fr-FR"/>
              </w:rPr>
              <w:tab/>
            </w:r>
            <w:proofErr w:type="spellStart"/>
            <w:r w:rsidRPr="004149BC">
              <w:rPr>
                <w:rFonts w:ascii="Ebrima" w:hAnsi="Ebrima" w:cs="Arial"/>
                <w:sz w:val="20"/>
                <w:lang w:val="fr-FR"/>
              </w:rPr>
              <w:t>Relativamente</w:t>
            </w:r>
            <w:proofErr w:type="spellEnd"/>
            <w:r w:rsidRPr="004149BC">
              <w:rPr>
                <w:rFonts w:ascii="Ebrima" w:hAnsi="Ebrima" w:cs="Arial"/>
                <w:sz w:val="20"/>
                <w:lang w:val="fr-FR"/>
              </w:rPr>
              <w:t xml:space="preserve"> ao </w:t>
            </w:r>
            <w:proofErr w:type="spellStart"/>
            <w:r w:rsidRPr="004149BC">
              <w:rPr>
                <w:rFonts w:ascii="Ebrima" w:hAnsi="Ebrima" w:cs="Arial"/>
                <w:sz w:val="20"/>
                <w:lang w:val="fr-FR"/>
              </w:rPr>
              <w:t>equipamento</w:t>
            </w:r>
            <w:proofErr w:type="spellEnd"/>
            <w:r w:rsidRPr="004149BC">
              <w:rPr>
                <w:rFonts w:ascii="Ebrima" w:hAnsi="Ebrima" w:cs="Arial"/>
                <w:sz w:val="20"/>
                <w:lang w:val="fr-FR"/>
              </w:rPr>
              <w:t xml:space="preserve"> de transporte (CPC 7311) :</w:t>
            </w:r>
          </w:p>
        </w:tc>
        <w:tc>
          <w:tcPr>
            <w:tcW w:w="3675" w:type="dxa"/>
          </w:tcPr>
          <w:p w14:paraId="1305591B" w14:textId="77777777" w:rsidR="00746F61" w:rsidRPr="003232EC" w:rsidRDefault="00746F61" w:rsidP="00746F61">
            <w:pPr>
              <w:tabs>
                <w:tab w:val="clear" w:pos="720"/>
              </w:tabs>
              <w:spacing w:before="60" w:after="60"/>
              <w:ind w:left="284" w:hanging="284"/>
              <w:rPr>
                <w:rFonts w:ascii="Ebrima" w:hAnsi="Ebrima" w:cs="Arial"/>
                <w:sz w:val="20"/>
                <w:lang w:val="pt-PT"/>
              </w:rPr>
            </w:pPr>
          </w:p>
        </w:tc>
        <w:tc>
          <w:tcPr>
            <w:tcW w:w="3675" w:type="dxa"/>
          </w:tcPr>
          <w:p w14:paraId="4F381063" w14:textId="77777777" w:rsidR="00746F61" w:rsidRPr="003232EC" w:rsidRDefault="00746F61" w:rsidP="00746F61">
            <w:pPr>
              <w:tabs>
                <w:tab w:val="clear" w:pos="720"/>
              </w:tabs>
              <w:spacing w:before="60" w:after="60"/>
              <w:ind w:left="284" w:hanging="284"/>
              <w:rPr>
                <w:rFonts w:ascii="Ebrima" w:hAnsi="Ebrima" w:cs="Arial"/>
                <w:sz w:val="20"/>
                <w:lang w:val="pt-PT"/>
              </w:rPr>
            </w:pPr>
          </w:p>
        </w:tc>
        <w:tc>
          <w:tcPr>
            <w:tcW w:w="3839" w:type="dxa"/>
          </w:tcPr>
          <w:p w14:paraId="34D98CEB" w14:textId="77777777" w:rsidR="00746F61" w:rsidRPr="003232EC" w:rsidRDefault="00746F61" w:rsidP="00746F61">
            <w:pPr>
              <w:spacing w:before="60" w:after="60"/>
              <w:rPr>
                <w:rFonts w:ascii="Ebrima" w:hAnsi="Ebrima" w:cs="Arial"/>
                <w:b/>
                <w:bCs/>
                <w:sz w:val="20"/>
                <w:lang w:val="pt-PT"/>
              </w:rPr>
            </w:pPr>
          </w:p>
        </w:tc>
      </w:tr>
      <w:tr w:rsidR="00746F61" w:rsidRPr="003232EC" w14:paraId="2633651F" w14:textId="77777777" w:rsidTr="004C7FFA">
        <w:tc>
          <w:tcPr>
            <w:tcW w:w="3674" w:type="dxa"/>
          </w:tcPr>
          <w:p w14:paraId="2AC95E7C" w14:textId="15F35C53"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r w:rsidRPr="004149BC">
              <w:rPr>
                <w:rFonts w:ascii="Ebrima" w:hAnsi="Ebrima" w:cs="Arial"/>
                <w:sz w:val="20"/>
                <w:lang w:val="fr-FR"/>
              </w:rPr>
              <w:t xml:space="preserve">Carros e </w:t>
            </w:r>
            <w:proofErr w:type="spellStart"/>
            <w:r w:rsidRPr="004149BC">
              <w:rPr>
                <w:rFonts w:ascii="Ebrima" w:hAnsi="Ebrima" w:cs="Arial"/>
                <w:sz w:val="20"/>
                <w:lang w:val="fr-FR"/>
              </w:rPr>
              <w:t>camionetas</w:t>
            </w:r>
            <w:proofErr w:type="spellEnd"/>
            <w:r w:rsidRPr="004149BC">
              <w:rPr>
                <w:rFonts w:ascii="Ebrima" w:hAnsi="Ebrima" w:cs="Arial"/>
                <w:sz w:val="20"/>
                <w:lang w:val="fr-FR"/>
              </w:rPr>
              <w:t xml:space="preserve"> (CPC 73111)</w:t>
            </w:r>
          </w:p>
        </w:tc>
        <w:tc>
          <w:tcPr>
            <w:tcW w:w="3675" w:type="dxa"/>
          </w:tcPr>
          <w:p w14:paraId="0A3A7E1C" w14:textId="7123504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104C175" w14:textId="708A691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E7E4B58" w14:textId="269FEF9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E1D3E65" w14:textId="756A2C2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2EF7C5A" w14:textId="00977CC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88247C9" w14:textId="3565326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908C19C" w14:textId="7C2BB83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FF87B7A" w14:textId="2998F04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5AA5D042" w14:textId="10BF42D7"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83101 (</w:t>
            </w:r>
            <w:proofErr w:type="spellStart"/>
            <w:r w:rsidRPr="004149BC">
              <w:rPr>
                <w:rFonts w:ascii="Ebrima" w:hAnsi="Ebrima" w:cs="Arial"/>
                <w:b/>
                <w:bCs/>
                <w:sz w:val="20"/>
                <w:lang w:val="fr-FR"/>
              </w:rPr>
              <w:t>automóveis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passageiros</w:t>
            </w:r>
            <w:proofErr w:type="spellEnd"/>
            <w:r w:rsidRPr="004149BC">
              <w:rPr>
                <w:rFonts w:ascii="Ebrima" w:hAnsi="Ebrima" w:cs="Arial"/>
                <w:b/>
                <w:bCs/>
                <w:sz w:val="20"/>
                <w:lang w:val="fr-FR"/>
              </w:rPr>
              <w:t>) e parte do 83102 (</w:t>
            </w:r>
            <w:proofErr w:type="spellStart"/>
            <w:r w:rsidRPr="004149BC">
              <w:rPr>
                <w:rFonts w:ascii="Ebrima" w:hAnsi="Ebrima" w:cs="Arial"/>
                <w:b/>
                <w:bCs/>
                <w:sz w:val="20"/>
                <w:lang w:val="fr-FR"/>
              </w:rPr>
              <w:t>carrinhas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ligeiras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referidas</w:t>
            </w:r>
            <w:proofErr w:type="spellEnd"/>
            <w:r w:rsidRPr="004149BC">
              <w:rPr>
                <w:rFonts w:ascii="Ebrima" w:hAnsi="Ebrima" w:cs="Arial"/>
                <w:b/>
                <w:bCs/>
                <w:sz w:val="20"/>
                <w:lang w:val="fr-FR"/>
              </w:rPr>
              <w:t xml:space="preserve"> no CPC Prov.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"transporte e </w:t>
            </w:r>
            <w:proofErr w:type="spellStart"/>
            <w:r w:rsidRPr="004149BC">
              <w:rPr>
                <w:rFonts w:ascii="Ebrima" w:hAnsi="Ebrima" w:cs="Arial"/>
                <w:b/>
                <w:bCs/>
                <w:sz w:val="20"/>
                <w:lang w:val="fr-FR"/>
              </w:rPr>
              <w:t>carrinhas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utilitárias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distintas</w:t>
            </w:r>
            <w:proofErr w:type="spellEnd"/>
            <w:r w:rsidRPr="004149BC">
              <w:rPr>
                <w:rFonts w:ascii="Ebrima" w:hAnsi="Ebrima" w:cs="Arial"/>
                <w:b/>
                <w:bCs/>
                <w:sz w:val="20"/>
                <w:lang w:val="fr-FR"/>
              </w:rPr>
              <w:t xml:space="preserve"> dos "</w:t>
            </w:r>
            <w:proofErr w:type="spellStart"/>
            <w:r w:rsidRPr="004149BC">
              <w:rPr>
                <w:rFonts w:ascii="Ebrima" w:hAnsi="Ebrima" w:cs="Arial"/>
                <w:b/>
                <w:bCs/>
                <w:sz w:val="20"/>
                <w:lang w:val="fr-FR"/>
              </w:rPr>
              <w:t>camiões</w:t>
            </w:r>
            <w:proofErr w:type="spellEnd"/>
            <w:r w:rsidRPr="004149BC">
              <w:rPr>
                <w:rFonts w:ascii="Ebrima" w:hAnsi="Ebrima" w:cs="Arial"/>
                <w:b/>
                <w:bCs/>
                <w:sz w:val="20"/>
                <w:lang w:val="fr-FR"/>
              </w:rPr>
              <w:t>" e dos "</w:t>
            </w:r>
            <w:proofErr w:type="spellStart"/>
            <w:r w:rsidRPr="004149BC">
              <w:rPr>
                <w:rFonts w:ascii="Ebrima" w:hAnsi="Ebrima" w:cs="Arial"/>
                <w:b/>
                <w:bCs/>
                <w:sz w:val="20"/>
                <w:lang w:val="fr-FR"/>
              </w:rPr>
              <w:t>veículos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pesados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mercadorias</w:t>
            </w:r>
            <w:proofErr w:type="spellEnd"/>
            <w:r w:rsidRPr="004149BC">
              <w:rPr>
                <w:rFonts w:ascii="Ebrima" w:hAnsi="Ebrima" w:cs="Arial"/>
                <w:b/>
                <w:bCs/>
                <w:sz w:val="20"/>
                <w:lang w:val="fr-FR"/>
              </w:rPr>
              <w:t xml:space="preserve">" - ver </w:t>
            </w:r>
            <w:proofErr w:type="spellStart"/>
            <w:r w:rsidRPr="004149BC">
              <w:rPr>
                <w:rFonts w:ascii="Ebrima" w:hAnsi="Ebrima" w:cs="Arial"/>
                <w:b/>
                <w:bCs/>
                <w:sz w:val="20"/>
                <w:lang w:val="fr-FR"/>
              </w:rPr>
              <w:t>abaixo</w:t>
            </w:r>
            <w:proofErr w:type="spellEnd"/>
            <w:r w:rsidRPr="004149BC">
              <w:rPr>
                <w:rFonts w:ascii="Ebrima" w:hAnsi="Ebrima" w:cs="Arial"/>
                <w:b/>
                <w:bCs/>
                <w:sz w:val="20"/>
                <w:lang w:val="fr-FR"/>
              </w:rPr>
              <w:t>).</w:t>
            </w:r>
          </w:p>
        </w:tc>
      </w:tr>
      <w:tr w:rsidR="00746F61" w:rsidRPr="003232EC" w14:paraId="514C0F3A" w14:textId="77777777" w:rsidTr="004C7FFA">
        <w:tc>
          <w:tcPr>
            <w:tcW w:w="3674" w:type="dxa"/>
          </w:tcPr>
          <w:p w14:paraId="1CBB1461" w14:textId="3A0D5E70"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t>Veículos</w:t>
            </w:r>
            <w:proofErr w:type="spellEnd"/>
            <w:r w:rsidRPr="004149BC">
              <w:rPr>
                <w:rFonts w:ascii="Ebrima" w:hAnsi="Ebrima" w:cs="Arial"/>
                <w:sz w:val="20"/>
                <w:lang w:val="fr-FR"/>
              </w:rPr>
              <w:t xml:space="preserve"> a </w:t>
            </w:r>
            <w:proofErr w:type="spellStart"/>
            <w:r w:rsidRPr="004149BC">
              <w:rPr>
                <w:rFonts w:ascii="Ebrima" w:hAnsi="Ebrima" w:cs="Arial"/>
                <w:sz w:val="20"/>
                <w:lang w:val="fr-FR"/>
              </w:rPr>
              <w:t>motor</w:t>
            </w:r>
            <w:proofErr w:type="spellEnd"/>
            <w:r w:rsidRPr="004149BC">
              <w:rPr>
                <w:rFonts w:ascii="Ebrima" w:hAnsi="Ebrima" w:cs="Arial"/>
                <w:sz w:val="20"/>
                <w:lang w:val="fr-FR"/>
              </w:rPr>
              <w:t xml:space="preserve"> para o transporte de </w:t>
            </w:r>
            <w:proofErr w:type="spellStart"/>
            <w:r w:rsidRPr="004149BC">
              <w:rPr>
                <w:rFonts w:ascii="Ebrima" w:hAnsi="Ebrima" w:cs="Arial"/>
                <w:sz w:val="20"/>
                <w:lang w:val="fr-FR"/>
              </w:rPr>
              <w:t>mercadorias</w:t>
            </w:r>
            <w:proofErr w:type="spellEnd"/>
            <w:r w:rsidRPr="004149BC">
              <w:rPr>
                <w:rFonts w:ascii="Ebrima" w:hAnsi="Ebrima" w:cs="Arial"/>
                <w:sz w:val="20"/>
                <w:lang w:val="fr-FR"/>
              </w:rPr>
              <w:t xml:space="preserve"> (CPC 73112)</w:t>
            </w:r>
          </w:p>
        </w:tc>
        <w:tc>
          <w:tcPr>
            <w:tcW w:w="3675" w:type="dxa"/>
          </w:tcPr>
          <w:p w14:paraId="500996F8" w14:textId="0FBB9D3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AF177BF" w14:textId="124ED74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C8B9116" w14:textId="72EAAAD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149C365" w14:textId="662584D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5D9E1B2" w14:textId="58DD840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2B421A2" w14:textId="24BED3A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37B37FE" w14:textId="36A7E08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91FD395" w14:textId="1CC870C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504B977" w14:textId="3B780B1B" w:rsidR="00746F61" w:rsidRPr="003232EC" w:rsidRDefault="00746F61" w:rsidP="00746F61">
            <w:pPr>
              <w:spacing w:before="60" w:after="60"/>
              <w:rPr>
                <w:rFonts w:ascii="Ebrima" w:hAnsi="Ebrima" w:cs="Arial"/>
                <w:b/>
                <w:bCs/>
                <w:sz w:val="20"/>
                <w:lang w:val="pt-PT"/>
              </w:rPr>
            </w:pPr>
            <w:r w:rsidRPr="00746F61">
              <w:rPr>
                <w:rFonts w:ascii="Ebrima" w:hAnsi="Ebrima" w:cs="Arial"/>
                <w:b/>
                <w:bCs/>
                <w:sz w:val="20"/>
                <w:lang w:val="pt-PT"/>
              </w:rPr>
              <w:t>Isto corresponde ao CPC Prov. 83102, com excepção das carrinhas ligeiras (referidas no CPC Prov. como "carrinhas e veículos utilitários", distintas dos "camiões" e dos "veículos pesados" - ver acima.</w:t>
            </w:r>
          </w:p>
        </w:tc>
      </w:tr>
      <w:tr w:rsidR="00746F61" w:rsidRPr="003232EC" w14:paraId="2E171B4D" w14:textId="77777777" w:rsidTr="004C7FFA">
        <w:tc>
          <w:tcPr>
            <w:tcW w:w="3674" w:type="dxa"/>
          </w:tcPr>
          <w:p w14:paraId="6DF10DCB" w14:textId="6C661C49"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lastRenderedPageBreak/>
              <w:t>Veículos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ferroviários</w:t>
            </w:r>
            <w:proofErr w:type="spellEnd"/>
            <w:r w:rsidRPr="004149BC">
              <w:rPr>
                <w:rFonts w:ascii="Ebrima" w:hAnsi="Ebrima" w:cs="Arial"/>
                <w:sz w:val="20"/>
                <w:lang w:val="fr-FR"/>
              </w:rPr>
              <w:t xml:space="preserve"> (CPC 73113)</w:t>
            </w:r>
          </w:p>
        </w:tc>
        <w:tc>
          <w:tcPr>
            <w:tcW w:w="3675" w:type="dxa"/>
          </w:tcPr>
          <w:p w14:paraId="53AB09E6" w14:textId="52FBFD1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3A79EC9" w14:textId="6091710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08363E1" w14:textId="1BD4F24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B9B86EE" w14:textId="5066E66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58942A48" w14:textId="10F4828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726F37B" w14:textId="4B8AB57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C57A208" w14:textId="4CC2832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8EFD969" w14:textId="6E4CA47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4745613" w14:textId="77CEEFAC"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w:t>
            </w:r>
            <w:proofErr w:type="spellStart"/>
            <w:proofErr w:type="gramStart"/>
            <w:r w:rsidRPr="004149BC">
              <w:rPr>
                <w:rFonts w:ascii="Ebrima" w:hAnsi="Ebrima" w:cs="Arial"/>
                <w:b/>
                <w:bCs/>
                <w:sz w:val="20"/>
                <w:lang w:val="fr-FR"/>
              </w:rPr>
              <w:t>a</w:t>
            </w:r>
            <w:proofErr w:type="spellEnd"/>
            <w:proofErr w:type="gramEnd"/>
            <w:r w:rsidRPr="004149BC">
              <w:rPr>
                <w:rFonts w:ascii="Ebrima" w:hAnsi="Ebrima" w:cs="Arial"/>
                <w:b/>
                <w:bCs/>
                <w:sz w:val="20"/>
                <w:lang w:val="fr-FR"/>
              </w:rPr>
              <w:t xml:space="preserve"> parte da CPC Prov. 83105 (</w:t>
            </w:r>
            <w:proofErr w:type="spellStart"/>
            <w:r w:rsidRPr="004149BC">
              <w:rPr>
                <w:rFonts w:ascii="Ebrima" w:hAnsi="Ebrima" w:cs="Arial"/>
                <w:b/>
                <w:bCs/>
                <w:sz w:val="20"/>
                <w:lang w:val="fr-FR"/>
              </w:rPr>
              <w:t>outros</w:t>
            </w:r>
            <w:proofErr w:type="spellEnd"/>
            <w:r w:rsidRPr="004149BC">
              <w:rPr>
                <w:rFonts w:ascii="Ebrima" w:hAnsi="Ebrima" w:cs="Arial"/>
                <w:b/>
                <w:bCs/>
                <w:sz w:val="20"/>
                <w:lang w:val="fr-FR"/>
              </w:rPr>
              <w:t xml:space="preserve"> transportes terrestres).</w:t>
            </w:r>
          </w:p>
        </w:tc>
      </w:tr>
      <w:tr w:rsidR="00746F61" w:rsidRPr="003232EC" w14:paraId="03974B07" w14:textId="77777777" w:rsidTr="004C7FFA">
        <w:tc>
          <w:tcPr>
            <w:tcW w:w="3674" w:type="dxa"/>
          </w:tcPr>
          <w:p w14:paraId="477F3150" w14:textId="6283C043"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t>Outro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equipamento</w:t>
            </w:r>
            <w:proofErr w:type="spellEnd"/>
            <w:r w:rsidRPr="004149BC">
              <w:rPr>
                <w:rFonts w:ascii="Ebrima" w:hAnsi="Ebrima" w:cs="Arial"/>
                <w:sz w:val="20"/>
                <w:lang w:val="fr-FR"/>
              </w:rPr>
              <w:t xml:space="preserve"> de transporte terrestre (CPC 73114)</w:t>
            </w:r>
          </w:p>
        </w:tc>
        <w:tc>
          <w:tcPr>
            <w:tcW w:w="3675" w:type="dxa"/>
          </w:tcPr>
          <w:p w14:paraId="7593A9D1" w14:textId="295BEB1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CE6BC60" w14:textId="00A2CC0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AD575AE" w14:textId="45D373A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A108700" w14:textId="413C123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717EF55" w14:textId="6C14B0B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C454BAD" w14:textId="7BDE759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974DD60" w14:textId="05A75C9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35D882F" w14:textId="13D05A2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663E6AE2" w14:textId="62CFE3C8"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w:t>
            </w:r>
            <w:proofErr w:type="spellStart"/>
            <w:proofErr w:type="gramStart"/>
            <w:r w:rsidRPr="004149BC">
              <w:rPr>
                <w:rFonts w:ascii="Ebrima" w:hAnsi="Ebrima" w:cs="Arial"/>
                <w:b/>
                <w:bCs/>
                <w:sz w:val="20"/>
                <w:lang w:val="fr-FR"/>
              </w:rPr>
              <w:t>a</w:t>
            </w:r>
            <w:proofErr w:type="spellEnd"/>
            <w:proofErr w:type="gramEnd"/>
            <w:r w:rsidRPr="004149BC">
              <w:rPr>
                <w:rFonts w:ascii="Ebrima" w:hAnsi="Ebrima" w:cs="Arial"/>
                <w:b/>
                <w:bCs/>
                <w:sz w:val="20"/>
                <w:lang w:val="fr-FR"/>
              </w:rPr>
              <w:t xml:space="preserve"> parte da CPC Prov. 83105 (</w:t>
            </w:r>
            <w:proofErr w:type="spellStart"/>
            <w:r w:rsidRPr="004149BC">
              <w:rPr>
                <w:rFonts w:ascii="Ebrima" w:hAnsi="Ebrima" w:cs="Arial"/>
                <w:b/>
                <w:bCs/>
                <w:sz w:val="20"/>
                <w:lang w:val="fr-FR"/>
              </w:rPr>
              <w:t>outros</w:t>
            </w:r>
            <w:proofErr w:type="spellEnd"/>
            <w:r w:rsidRPr="004149BC">
              <w:rPr>
                <w:rFonts w:ascii="Ebrima" w:hAnsi="Ebrima" w:cs="Arial"/>
                <w:b/>
                <w:bCs/>
                <w:sz w:val="20"/>
                <w:lang w:val="fr-FR"/>
              </w:rPr>
              <w:t xml:space="preserve"> transportes terrestres), </w:t>
            </w:r>
            <w:proofErr w:type="spellStart"/>
            <w:r w:rsidRPr="004149BC">
              <w:rPr>
                <w:rFonts w:ascii="Ebrima" w:hAnsi="Ebrima" w:cs="Arial"/>
                <w:b/>
                <w:bCs/>
                <w:sz w:val="20"/>
                <w:lang w:val="fr-FR"/>
              </w:rPr>
              <w:t>excepto</w:t>
            </w:r>
            <w:proofErr w:type="spellEnd"/>
            <w:r w:rsidRPr="004149BC">
              <w:rPr>
                <w:rFonts w:ascii="Ebrima" w:hAnsi="Ebrima" w:cs="Arial"/>
                <w:b/>
                <w:bCs/>
                <w:sz w:val="20"/>
                <w:lang w:val="fr-FR"/>
              </w:rPr>
              <w:t xml:space="preserve"> para os </w:t>
            </w:r>
            <w:proofErr w:type="spellStart"/>
            <w:r w:rsidRPr="004149BC">
              <w:rPr>
                <w:rFonts w:ascii="Ebrima" w:hAnsi="Ebrima" w:cs="Arial"/>
                <w:b/>
                <w:bCs/>
                <w:sz w:val="20"/>
                <w:lang w:val="fr-FR"/>
              </w:rPr>
              <w:t>veículos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ferroviários</w:t>
            </w:r>
            <w:proofErr w:type="spellEnd"/>
            <w:r w:rsidRPr="004149BC">
              <w:rPr>
                <w:rFonts w:ascii="Ebrima" w:hAnsi="Ebrima" w:cs="Arial"/>
                <w:b/>
                <w:bCs/>
                <w:sz w:val="20"/>
                <w:lang w:val="fr-FR"/>
              </w:rPr>
              <w:t xml:space="preserve"> - ver </w:t>
            </w:r>
            <w:proofErr w:type="spellStart"/>
            <w:r w:rsidRPr="004149BC">
              <w:rPr>
                <w:rFonts w:ascii="Ebrima" w:hAnsi="Ebrima" w:cs="Arial"/>
                <w:b/>
                <w:bCs/>
                <w:sz w:val="20"/>
                <w:lang w:val="fr-FR"/>
              </w:rPr>
              <w:t>acima</w:t>
            </w:r>
            <w:proofErr w:type="spellEnd"/>
            <w:r w:rsidRPr="004149BC">
              <w:rPr>
                <w:rFonts w:ascii="Ebrima" w:hAnsi="Ebrima" w:cs="Arial"/>
                <w:b/>
                <w:bCs/>
                <w:sz w:val="20"/>
                <w:lang w:val="fr-FR"/>
              </w:rPr>
              <w:t>.</w:t>
            </w:r>
          </w:p>
        </w:tc>
      </w:tr>
      <w:tr w:rsidR="00746F61" w:rsidRPr="003232EC" w14:paraId="4EEB7285" w14:textId="77777777" w:rsidTr="004C7FFA">
        <w:tc>
          <w:tcPr>
            <w:tcW w:w="3674" w:type="dxa"/>
          </w:tcPr>
          <w:p w14:paraId="5E2606BC" w14:textId="3BA12E81"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t>Navios</w:t>
            </w:r>
            <w:proofErr w:type="spellEnd"/>
            <w:r w:rsidRPr="004149BC">
              <w:rPr>
                <w:rFonts w:ascii="Ebrima" w:hAnsi="Ebrima" w:cs="Arial"/>
                <w:sz w:val="20"/>
                <w:lang w:val="fr-FR"/>
              </w:rPr>
              <w:t xml:space="preserve"> (CPC 73115)</w:t>
            </w:r>
          </w:p>
        </w:tc>
        <w:tc>
          <w:tcPr>
            <w:tcW w:w="3675" w:type="dxa"/>
          </w:tcPr>
          <w:p w14:paraId="73DD472A" w14:textId="6B275A5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B00138B" w14:textId="0DA38D8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CFA6396" w14:textId="17BC045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CCB2BC9" w14:textId="461478C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95BA400" w14:textId="267A350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BAF4FA5" w14:textId="693E061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F8F36E5" w14:textId="65EF5D2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439D3BF" w14:textId="7726DC2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97D1715" w14:textId="46BAC47C" w:rsidR="00746F61" w:rsidRPr="003232EC" w:rsidRDefault="00746F61" w:rsidP="00746F61">
            <w:pPr>
              <w:spacing w:before="60" w:after="60"/>
              <w:rPr>
                <w:rFonts w:ascii="Ebrima" w:hAnsi="Ebrima" w:cs="Arial"/>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83103.</w:t>
            </w:r>
          </w:p>
        </w:tc>
      </w:tr>
      <w:tr w:rsidR="00746F61" w:rsidRPr="003232EC" w14:paraId="0D139CA1" w14:textId="77777777" w:rsidTr="004C7FFA">
        <w:tc>
          <w:tcPr>
            <w:tcW w:w="3674" w:type="dxa"/>
          </w:tcPr>
          <w:p w14:paraId="399535C1" w14:textId="60A54E40"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t>Aeronaves</w:t>
            </w:r>
            <w:proofErr w:type="spellEnd"/>
            <w:r w:rsidRPr="004149BC">
              <w:rPr>
                <w:rFonts w:ascii="Ebrima" w:hAnsi="Ebrima" w:cs="Arial"/>
                <w:sz w:val="20"/>
                <w:lang w:val="fr-FR"/>
              </w:rPr>
              <w:t xml:space="preserve"> (CPC 73116)</w:t>
            </w:r>
          </w:p>
        </w:tc>
        <w:tc>
          <w:tcPr>
            <w:tcW w:w="3675" w:type="dxa"/>
          </w:tcPr>
          <w:p w14:paraId="2C3BF3FF" w14:textId="46FFD22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30C5109" w14:textId="24C1FBF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A8D801D" w14:textId="1E0BF85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178BB12" w14:textId="1F0C210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FAD4F8C" w14:textId="6216F59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6D17592" w14:textId="0C229FA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C981A80" w14:textId="4D19766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23D6206" w14:textId="67CF1B4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67E6673E" w14:textId="44A22E87"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83104.</w:t>
            </w:r>
          </w:p>
        </w:tc>
      </w:tr>
      <w:tr w:rsidR="00746F61" w:rsidRPr="003232EC" w14:paraId="79A69E77" w14:textId="77777777" w:rsidTr="004C7FFA">
        <w:tc>
          <w:tcPr>
            <w:tcW w:w="3674" w:type="dxa"/>
          </w:tcPr>
          <w:p w14:paraId="446C7D91" w14:textId="65800D79" w:rsidR="00746F61" w:rsidRPr="003232EC" w:rsidRDefault="00746F61" w:rsidP="00746F61">
            <w:pPr>
              <w:pStyle w:val="ListParagraph"/>
              <w:numPr>
                <w:ilvl w:val="0"/>
                <w:numId w:val="39"/>
              </w:numPr>
              <w:spacing w:before="60" w:after="60"/>
              <w:ind w:left="714" w:hanging="357"/>
              <w:jc w:val="both"/>
              <w:rPr>
                <w:rFonts w:ascii="Ebrima" w:hAnsi="Ebrima" w:cs="Arial"/>
                <w:sz w:val="20"/>
                <w:lang w:val="pt-PT"/>
              </w:rPr>
            </w:pPr>
            <w:proofErr w:type="spellStart"/>
            <w:r w:rsidRPr="004149BC">
              <w:rPr>
                <w:rFonts w:ascii="Ebrima" w:hAnsi="Ebrima" w:cs="Arial"/>
                <w:sz w:val="20"/>
                <w:lang w:val="fr-FR"/>
              </w:rPr>
              <w:lastRenderedPageBreak/>
              <w:t>Contentores</w:t>
            </w:r>
            <w:proofErr w:type="spellEnd"/>
            <w:r w:rsidRPr="004149BC">
              <w:rPr>
                <w:rFonts w:ascii="Ebrima" w:hAnsi="Ebrima" w:cs="Arial"/>
                <w:sz w:val="20"/>
                <w:lang w:val="fr-FR"/>
              </w:rPr>
              <w:t xml:space="preserve"> (CPC 73117)</w:t>
            </w:r>
          </w:p>
        </w:tc>
        <w:tc>
          <w:tcPr>
            <w:tcW w:w="3675" w:type="dxa"/>
          </w:tcPr>
          <w:p w14:paraId="1119FC8B" w14:textId="7712302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CFA244F" w14:textId="651A6CB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34FACF0" w14:textId="08801D1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2AA3C8A" w14:textId="0169DF1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7E173AC" w14:textId="1D59232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F1F3292" w14:textId="461BCEC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AE407DF" w14:textId="09C1DA3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90EC12A" w14:textId="225EAE8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06154938" w14:textId="51CD2262" w:rsidR="00746F61" w:rsidRPr="003232EC" w:rsidRDefault="00746F61" w:rsidP="00746F61">
            <w:pPr>
              <w:spacing w:before="60" w:after="60"/>
              <w:rPr>
                <w:rFonts w:ascii="Ebrima" w:hAnsi="Ebrima" w:cs="Arial"/>
                <w:b/>
                <w:bCs/>
                <w:sz w:val="20"/>
                <w:lang w:val="pt-PT"/>
              </w:rPr>
            </w:pPr>
            <w:r w:rsidRPr="004149BC">
              <w:rPr>
                <w:rFonts w:ascii="Ebrima" w:hAnsi="Ebrima" w:cs="Arial"/>
                <w:b/>
                <w:bCs/>
                <w:sz w:val="20"/>
                <w:lang w:val="fr-FR"/>
              </w:rPr>
              <w:t xml:space="preserve">Os </w:t>
            </w:r>
            <w:proofErr w:type="spellStart"/>
            <w:r w:rsidRPr="004149BC">
              <w:rPr>
                <w:rFonts w:ascii="Ebrima" w:hAnsi="Ebrima" w:cs="Arial"/>
                <w:b/>
                <w:bCs/>
                <w:sz w:val="20"/>
                <w:lang w:val="fr-FR"/>
              </w:rPr>
              <w:t>contentores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explicitamente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mencionados</w:t>
            </w:r>
            <w:proofErr w:type="spellEnd"/>
            <w:r w:rsidRPr="004149BC">
              <w:rPr>
                <w:rFonts w:ascii="Ebrima" w:hAnsi="Ebrima" w:cs="Arial"/>
                <w:b/>
                <w:bCs/>
                <w:sz w:val="20"/>
                <w:lang w:val="fr-FR"/>
              </w:rPr>
              <w:t xml:space="preserve"> na Prov. CPC.</w:t>
            </w:r>
          </w:p>
        </w:tc>
      </w:tr>
      <w:tr w:rsidR="00746F61" w:rsidRPr="003232EC" w14:paraId="158AB5A5" w14:textId="77777777" w:rsidTr="004C7FFA">
        <w:tc>
          <w:tcPr>
            <w:tcW w:w="3674" w:type="dxa"/>
          </w:tcPr>
          <w:p w14:paraId="081A331F" w14:textId="00D6D97D"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b.</w:t>
            </w:r>
            <w:r w:rsidRPr="004149BC">
              <w:rPr>
                <w:rFonts w:ascii="Ebrima" w:hAnsi="Ebrima" w:cs="Arial"/>
                <w:sz w:val="20"/>
                <w:lang w:val="fr-FR"/>
              </w:rPr>
              <w:tab/>
            </w:r>
            <w:proofErr w:type="spellStart"/>
            <w:r w:rsidRPr="004149BC">
              <w:rPr>
                <w:rFonts w:ascii="Ebrima" w:hAnsi="Ebrima" w:cs="Arial"/>
                <w:sz w:val="20"/>
                <w:lang w:val="fr-FR"/>
              </w:rPr>
              <w:t>Relativamente</w:t>
            </w:r>
            <w:proofErr w:type="spellEnd"/>
            <w:r w:rsidRPr="004149BC">
              <w:rPr>
                <w:rFonts w:ascii="Ebrima" w:hAnsi="Ebrima" w:cs="Arial"/>
                <w:sz w:val="20"/>
                <w:lang w:val="fr-FR"/>
              </w:rPr>
              <w:t xml:space="preserve"> a outras </w:t>
            </w:r>
            <w:proofErr w:type="spellStart"/>
            <w:r w:rsidRPr="004149BC">
              <w:rPr>
                <w:rFonts w:ascii="Ebrima" w:hAnsi="Ebrima" w:cs="Arial"/>
                <w:sz w:val="20"/>
                <w:lang w:val="fr-FR"/>
              </w:rPr>
              <w:t>máquinas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equipamentos</w:t>
            </w:r>
            <w:proofErr w:type="spellEnd"/>
            <w:r w:rsidRPr="004149BC">
              <w:rPr>
                <w:rFonts w:ascii="Ebrima" w:hAnsi="Ebrima" w:cs="Arial"/>
                <w:sz w:val="20"/>
                <w:lang w:val="fr-FR"/>
              </w:rPr>
              <w:t xml:space="preserve"> (CPC 7312)</w:t>
            </w:r>
          </w:p>
        </w:tc>
        <w:tc>
          <w:tcPr>
            <w:tcW w:w="3675" w:type="dxa"/>
          </w:tcPr>
          <w:p w14:paraId="7027D159" w14:textId="12A1FCF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297402A" w14:textId="746445B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F855669" w14:textId="768254B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950DB19" w14:textId="77559B8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DF24FEF" w14:textId="4DFB950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3F1556C" w14:textId="09F8CA8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C66E2A8" w14:textId="3F2C7AE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2121961" w14:textId="11905D0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15CC0A25"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Este subsector inclui</w:t>
            </w:r>
          </w:p>
          <w:p w14:paraId="4FADFC1E"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máquinas e equipamentos agrícolas (CPC 73121)</w:t>
            </w:r>
          </w:p>
          <w:p w14:paraId="60ADDA19"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máquinas e equipamentos de construção (CPC 73122)</w:t>
            </w:r>
          </w:p>
          <w:p w14:paraId="0894CAB3"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máquinas e equipamentos de escritório (excepto computadores) (CPC 73123)</w:t>
            </w:r>
          </w:p>
          <w:p w14:paraId="4F30F1CB"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computadores (CPC 73124)</w:t>
            </w:r>
          </w:p>
          <w:p w14:paraId="23B8DE80"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equipamento de telecomunicações (CPC 73125)</w:t>
            </w:r>
          </w:p>
          <w:p w14:paraId="063CA19B"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Outras máquinas e equipamentos n.e.c. (CPC 73129)</w:t>
            </w:r>
          </w:p>
          <w:p w14:paraId="69D117CB" w14:textId="5F106743" w:rsidR="00746F61" w:rsidRPr="003232EC" w:rsidRDefault="00746F61" w:rsidP="00746F61">
            <w:pPr>
              <w:spacing w:before="60" w:after="60"/>
              <w:rPr>
                <w:rFonts w:ascii="Ebrima" w:hAnsi="Ebrima" w:cs="Arial"/>
                <w:b/>
                <w:bCs/>
                <w:sz w:val="20"/>
                <w:lang w:val="pt-PT"/>
              </w:rPr>
            </w:pPr>
            <w:r w:rsidRPr="00746F61">
              <w:rPr>
                <w:rFonts w:ascii="Ebrima" w:hAnsi="Ebrima" w:cs="Arial"/>
                <w:b/>
                <w:bCs/>
                <w:sz w:val="20"/>
                <w:lang w:val="pt-PT"/>
              </w:rPr>
              <w:t>Os compromissos neste subsector podem abranger todas as máquinas e equipamentos não relacionados com o transporte ou especificar os incluídos.</w:t>
            </w:r>
          </w:p>
        </w:tc>
      </w:tr>
      <w:tr w:rsidR="00746F61" w:rsidRPr="003232EC" w14:paraId="1374911E" w14:textId="77777777" w:rsidTr="004C7FFA">
        <w:tc>
          <w:tcPr>
            <w:tcW w:w="3674" w:type="dxa"/>
          </w:tcPr>
          <w:p w14:paraId="056727D4" w14:textId="4B214C2D"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lastRenderedPageBreak/>
              <w:t>c.</w:t>
            </w:r>
            <w:r w:rsidRPr="004149BC">
              <w:rPr>
                <w:rFonts w:ascii="Ebrima" w:hAnsi="Ebrima" w:cs="Arial"/>
                <w:sz w:val="20"/>
                <w:lang w:val="fr-FR"/>
              </w:rPr>
              <w:tab/>
            </w:r>
            <w:proofErr w:type="spellStart"/>
            <w:r w:rsidRPr="004149BC">
              <w:rPr>
                <w:rFonts w:ascii="Ebrima" w:hAnsi="Ebrima" w:cs="Arial"/>
                <w:sz w:val="20"/>
                <w:lang w:val="fr-FR"/>
              </w:rPr>
              <w:t>Relativamente</w:t>
            </w:r>
            <w:proofErr w:type="spellEnd"/>
            <w:r w:rsidRPr="004149BC">
              <w:rPr>
                <w:rFonts w:ascii="Ebrima" w:hAnsi="Ebrima" w:cs="Arial"/>
                <w:sz w:val="20"/>
                <w:lang w:val="fr-FR"/>
              </w:rPr>
              <w:t xml:space="preserve"> a </w:t>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bens (CPC 732)</w:t>
            </w:r>
          </w:p>
        </w:tc>
        <w:tc>
          <w:tcPr>
            <w:tcW w:w="3675" w:type="dxa"/>
          </w:tcPr>
          <w:p w14:paraId="616F9BEC" w14:textId="03EF1A0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1BD9783" w14:textId="5B65787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16A29D9" w14:textId="510C285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0D43895" w14:textId="4C3536B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788B824B" w14:textId="4B2BFD4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B12731B" w14:textId="16BDDB5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DD69007" w14:textId="4A2D684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B601F62" w14:textId="42F06D6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29858D4"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Este subsector inclui</w:t>
            </w:r>
          </w:p>
          <w:p w14:paraId="59949FFF"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televisões, rádios, gravadores de vídeo e equipamento e acessórios relacionados (CPC 7321)</w:t>
            </w:r>
          </w:p>
          <w:p w14:paraId="35CAD187" w14:textId="77777777" w:rsidR="00746F61" w:rsidRPr="00746F61" w:rsidRDefault="00746F61" w:rsidP="00746F61">
            <w:pPr>
              <w:spacing w:before="60" w:after="60"/>
              <w:rPr>
                <w:rFonts w:ascii="Ebrima" w:hAnsi="Ebrima" w:cs="Arial"/>
                <w:b/>
                <w:bCs/>
                <w:sz w:val="20"/>
                <w:lang w:val="pt-PT"/>
              </w:rPr>
            </w:pPr>
            <w:r w:rsidRPr="00746F61">
              <w:rPr>
                <w:rFonts w:ascii="Ebrima" w:hAnsi="Ebrima" w:cs="Arial"/>
                <w:b/>
                <w:bCs/>
                <w:sz w:val="20"/>
                <w:lang w:val="pt-PT"/>
              </w:rPr>
              <w:t>- fitas e discos de vídeo (CPC 7322)</w:t>
            </w:r>
          </w:p>
          <w:p w14:paraId="40D5045B"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mobiliário</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electrodomésticos</w:t>
            </w:r>
            <w:proofErr w:type="spellEnd"/>
            <w:r w:rsidRPr="004149BC">
              <w:rPr>
                <w:rFonts w:ascii="Ebrima" w:hAnsi="Ebrima" w:cs="Arial"/>
                <w:b/>
                <w:bCs/>
                <w:sz w:val="20"/>
                <w:lang w:val="fr-FR"/>
              </w:rPr>
              <w:t xml:space="preserve"> (CPC 7323)</w:t>
            </w:r>
          </w:p>
          <w:p w14:paraId="4714E881"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instalações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recreativas</w:t>
            </w:r>
            <w:proofErr w:type="spellEnd"/>
            <w:r w:rsidRPr="004149BC">
              <w:rPr>
                <w:rFonts w:ascii="Ebrima" w:hAnsi="Ebrima" w:cs="Arial"/>
                <w:b/>
                <w:bCs/>
                <w:sz w:val="20"/>
                <w:lang w:val="fr-FR"/>
              </w:rPr>
              <w:t xml:space="preserve"> e de </w:t>
            </w:r>
            <w:proofErr w:type="spellStart"/>
            <w:r w:rsidRPr="004149BC">
              <w:rPr>
                <w:rFonts w:ascii="Ebrima" w:hAnsi="Ebrima" w:cs="Arial"/>
                <w:b/>
                <w:bCs/>
                <w:sz w:val="20"/>
                <w:lang w:val="fr-FR"/>
              </w:rPr>
              <w:t>lazer</w:t>
            </w:r>
            <w:proofErr w:type="spellEnd"/>
            <w:r w:rsidRPr="004149BC">
              <w:rPr>
                <w:rFonts w:ascii="Ebrima" w:hAnsi="Ebrima" w:cs="Arial"/>
                <w:b/>
                <w:bCs/>
                <w:sz w:val="20"/>
                <w:lang w:val="fr-FR"/>
              </w:rPr>
              <w:t xml:space="preserve"> (CPC 7324)</w:t>
            </w:r>
          </w:p>
          <w:p w14:paraId="082887B7"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roupa</w:t>
            </w:r>
            <w:proofErr w:type="spellEnd"/>
            <w:r w:rsidRPr="004149BC">
              <w:rPr>
                <w:rFonts w:ascii="Ebrima" w:hAnsi="Ebrima" w:cs="Arial"/>
                <w:b/>
                <w:bCs/>
                <w:sz w:val="20"/>
                <w:lang w:val="fr-FR"/>
              </w:rPr>
              <w:t xml:space="preserve"> de casa (CPC 7325)</w:t>
            </w:r>
          </w:p>
          <w:p w14:paraId="15EB2BB5"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têxteis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vestuário</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calçado</w:t>
            </w:r>
            <w:proofErr w:type="spellEnd"/>
            <w:r w:rsidRPr="004149BC">
              <w:rPr>
                <w:rFonts w:ascii="Ebrima" w:hAnsi="Ebrima" w:cs="Arial"/>
                <w:b/>
                <w:bCs/>
                <w:sz w:val="20"/>
                <w:lang w:val="fr-FR"/>
              </w:rPr>
              <w:t xml:space="preserve"> (CPC 7326)</w:t>
            </w:r>
          </w:p>
          <w:p w14:paraId="79F88961"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Máquinas</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equipamentos</w:t>
            </w:r>
            <w:proofErr w:type="spellEnd"/>
            <w:r w:rsidRPr="004149BC">
              <w:rPr>
                <w:rFonts w:ascii="Ebrima" w:hAnsi="Ebrima" w:cs="Arial"/>
                <w:b/>
                <w:bCs/>
                <w:sz w:val="20"/>
                <w:lang w:val="fr-FR"/>
              </w:rPr>
              <w:t xml:space="preserve"> para bricolage (CPC 7327)</w:t>
            </w:r>
          </w:p>
          <w:p w14:paraId="4EBB4B25" w14:textId="77777777" w:rsidR="00746F61" w:rsidRPr="00746F61" w:rsidRDefault="00746F61" w:rsidP="00746F61">
            <w:pPr>
              <w:spacing w:before="60" w:after="60"/>
              <w:rPr>
                <w:rFonts w:ascii="Ebrima" w:hAnsi="Ebrima" w:cs="Arial"/>
                <w:b/>
                <w:bCs/>
                <w:sz w:val="20"/>
              </w:rPr>
            </w:pPr>
            <w:r w:rsidRPr="00746F61">
              <w:rPr>
                <w:rFonts w:ascii="Ebrima" w:hAnsi="Ebrima" w:cs="Arial"/>
                <w:b/>
                <w:bCs/>
                <w:sz w:val="20"/>
              </w:rPr>
              <w:t xml:space="preserve">- outros bens </w:t>
            </w:r>
            <w:proofErr w:type="spellStart"/>
            <w:r w:rsidRPr="00746F61">
              <w:rPr>
                <w:rFonts w:ascii="Ebrima" w:hAnsi="Ebrima" w:cs="Arial"/>
                <w:b/>
                <w:bCs/>
                <w:sz w:val="20"/>
              </w:rPr>
              <w:t>n.e.c.</w:t>
            </w:r>
            <w:proofErr w:type="spellEnd"/>
            <w:r w:rsidRPr="00746F61">
              <w:rPr>
                <w:rFonts w:ascii="Ebrima" w:hAnsi="Ebrima" w:cs="Arial"/>
                <w:b/>
                <w:bCs/>
                <w:sz w:val="20"/>
              </w:rPr>
              <w:t xml:space="preserve"> (CPC 7329)</w:t>
            </w:r>
          </w:p>
          <w:p w14:paraId="4054E226" w14:textId="023E9C7E" w:rsidR="00746F61" w:rsidRPr="003232EC" w:rsidRDefault="00746F61" w:rsidP="00746F61">
            <w:pPr>
              <w:spacing w:before="60" w:after="60"/>
              <w:rPr>
                <w:rFonts w:ascii="Ebrima" w:hAnsi="Ebrima" w:cs="Arial"/>
                <w:b/>
                <w:bCs/>
                <w:sz w:val="20"/>
                <w:lang w:val="pt-PT"/>
              </w:rPr>
            </w:pPr>
            <w:r w:rsidRPr="004149BC">
              <w:rPr>
                <w:rFonts w:ascii="Ebrima" w:hAnsi="Ebrima" w:cs="Arial"/>
                <w:b/>
                <w:bCs/>
                <w:sz w:val="20"/>
                <w:lang w:val="fr-FR"/>
              </w:rPr>
              <w:t xml:space="preserve">Os </w:t>
            </w:r>
            <w:proofErr w:type="spellStart"/>
            <w:r w:rsidRPr="004149BC">
              <w:rPr>
                <w:rFonts w:ascii="Ebrima" w:hAnsi="Ebrima" w:cs="Arial"/>
                <w:b/>
                <w:bCs/>
                <w:sz w:val="20"/>
                <w:lang w:val="fr-FR"/>
              </w:rPr>
              <w:t>compromissos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neste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subsector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podem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abranger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todos</w:t>
            </w:r>
            <w:proofErr w:type="spellEnd"/>
            <w:r w:rsidRPr="004149BC">
              <w:rPr>
                <w:rFonts w:ascii="Ebrima" w:hAnsi="Ebrima" w:cs="Arial"/>
                <w:b/>
                <w:bCs/>
                <w:sz w:val="20"/>
                <w:lang w:val="fr-FR"/>
              </w:rPr>
              <w:t xml:space="preserve"> os bens ou </w:t>
            </w:r>
            <w:proofErr w:type="spellStart"/>
            <w:r w:rsidRPr="004149BC">
              <w:rPr>
                <w:rFonts w:ascii="Ebrima" w:hAnsi="Ebrima" w:cs="Arial"/>
                <w:b/>
                <w:bCs/>
                <w:sz w:val="20"/>
                <w:lang w:val="fr-FR"/>
              </w:rPr>
              <w:t>especificar</w:t>
            </w:r>
            <w:proofErr w:type="spellEnd"/>
            <w:r w:rsidRPr="004149BC">
              <w:rPr>
                <w:rFonts w:ascii="Ebrima" w:hAnsi="Ebrima" w:cs="Arial"/>
                <w:b/>
                <w:bCs/>
                <w:sz w:val="20"/>
                <w:lang w:val="fr-FR"/>
              </w:rPr>
              <w:t xml:space="preserve"> os </w:t>
            </w:r>
            <w:proofErr w:type="spellStart"/>
            <w:r w:rsidRPr="004149BC">
              <w:rPr>
                <w:rFonts w:ascii="Ebrima" w:hAnsi="Ebrima" w:cs="Arial"/>
                <w:b/>
                <w:bCs/>
                <w:sz w:val="20"/>
                <w:lang w:val="fr-FR"/>
              </w:rPr>
              <w:t>incluídos</w:t>
            </w:r>
            <w:proofErr w:type="spellEnd"/>
            <w:r w:rsidRPr="004149BC">
              <w:rPr>
                <w:rFonts w:ascii="Ebrima" w:hAnsi="Ebrima" w:cs="Arial"/>
                <w:b/>
                <w:bCs/>
                <w:sz w:val="20"/>
                <w:lang w:val="fr-FR"/>
              </w:rPr>
              <w:t>.</w:t>
            </w:r>
          </w:p>
        </w:tc>
      </w:tr>
      <w:tr w:rsidR="00D76770" w:rsidRPr="003232EC" w14:paraId="7B4D2607" w14:textId="77777777" w:rsidTr="004C7FFA">
        <w:tc>
          <w:tcPr>
            <w:tcW w:w="14863" w:type="dxa"/>
            <w:gridSpan w:val="4"/>
          </w:tcPr>
          <w:p w14:paraId="591AFC47" w14:textId="35404FCD" w:rsidR="00D76770" w:rsidRPr="003232EC" w:rsidRDefault="00D76770" w:rsidP="00D76770">
            <w:pPr>
              <w:pStyle w:val="ListParagraph"/>
              <w:numPr>
                <w:ilvl w:val="0"/>
                <w:numId w:val="40"/>
              </w:numPr>
              <w:spacing w:before="60" w:after="60"/>
              <w:ind w:left="357" w:hanging="357"/>
              <w:rPr>
                <w:rFonts w:ascii="Ebrima" w:hAnsi="Ebrima" w:cs="Arial"/>
                <w:b/>
                <w:sz w:val="20"/>
                <w:lang w:val="pt-PT"/>
              </w:rPr>
            </w:pPr>
            <w:r w:rsidRPr="003232EC">
              <w:rPr>
                <w:rFonts w:ascii="Ebrima" w:hAnsi="Ebrima" w:cs="Arial"/>
                <w:b/>
                <w:sz w:val="20"/>
                <w:lang w:val="pt-PT"/>
              </w:rPr>
              <w:t>O</w:t>
            </w:r>
            <w:proofErr w:type="spellStart"/>
            <w:r w:rsidR="00746F61" w:rsidRPr="00746F61">
              <w:rPr>
                <w:rFonts w:ascii="Ebrima" w:hAnsi="Ebrima" w:cs="Arial"/>
                <w:b/>
                <w:sz w:val="20"/>
                <w:lang w:val="pt-PT"/>
              </w:rPr>
              <w:t>utros</w:t>
            </w:r>
            <w:proofErr w:type="spellEnd"/>
            <w:r w:rsidRPr="003232EC">
              <w:rPr>
                <w:rFonts w:ascii="Ebrima" w:hAnsi="Ebrima" w:cs="Arial"/>
                <w:b/>
                <w:sz w:val="20"/>
                <w:lang w:val="pt-PT"/>
              </w:rPr>
              <w:t xml:space="preserve"> </w:t>
            </w:r>
            <w:r w:rsidR="00746F61" w:rsidRPr="003232EC">
              <w:rPr>
                <w:rFonts w:ascii="Ebrima" w:hAnsi="Ebrima" w:cs="Arial"/>
                <w:b/>
                <w:sz w:val="20"/>
                <w:lang w:val="pt-PT"/>
              </w:rPr>
              <w:t>serviços às empresas</w:t>
            </w:r>
          </w:p>
        </w:tc>
      </w:tr>
      <w:tr w:rsidR="00746F61" w:rsidRPr="003232EC" w14:paraId="1DE3C4BA" w14:textId="77777777" w:rsidTr="004C7FFA">
        <w:tc>
          <w:tcPr>
            <w:tcW w:w="3674" w:type="dxa"/>
          </w:tcPr>
          <w:p w14:paraId="59B8CC82" w14:textId="056E0E2A"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a.</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publicitários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fornecimento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espaço</w:t>
            </w:r>
            <w:proofErr w:type="spellEnd"/>
            <w:r w:rsidRPr="004149BC">
              <w:rPr>
                <w:rFonts w:ascii="Ebrima" w:hAnsi="Ebrima" w:cs="Arial"/>
                <w:sz w:val="20"/>
                <w:lang w:val="fr-FR"/>
              </w:rPr>
              <w:t xml:space="preserve"> ou tempo </w:t>
            </w:r>
            <w:proofErr w:type="spellStart"/>
            <w:r w:rsidRPr="004149BC">
              <w:rPr>
                <w:rFonts w:ascii="Ebrima" w:hAnsi="Ebrima" w:cs="Arial"/>
                <w:sz w:val="20"/>
                <w:lang w:val="fr-FR"/>
              </w:rPr>
              <w:t>publicitário</w:t>
            </w:r>
            <w:proofErr w:type="spellEnd"/>
            <w:r w:rsidRPr="004149BC">
              <w:rPr>
                <w:rFonts w:ascii="Ebrima" w:hAnsi="Ebrima" w:cs="Arial"/>
                <w:sz w:val="20"/>
                <w:lang w:val="fr-FR"/>
              </w:rPr>
              <w:t xml:space="preserve"> (CPC 836)</w:t>
            </w:r>
          </w:p>
        </w:tc>
        <w:tc>
          <w:tcPr>
            <w:tcW w:w="3675" w:type="dxa"/>
          </w:tcPr>
          <w:p w14:paraId="218A7BB5" w14:textId="6B0674C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8B8987B" w14:textId="5158103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CBE9CB2" w14:textId="60EFE61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78E35B9" w14:textId="068F10E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675" w:type="dxa"/>
          </w:tcPr>
          <w:p w14:paraId="25AFEAFA" w14:textId="4456C5A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68D63A88" w14:textId="46EB79F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D9058B5" w14:textId="3AA250D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5A807C6" w14:textId="22E3B2C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839" w:type="dxa"/>
          </w:tcPr>
          <w:p w14:paraId="3A3EFFB0" w14:textId="737DF874"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lastRenderedPageBreak/>
              <w:t>Isto</w:t>
            </w:r>
            <w:proofErr w:type="spellEnd"/>
            <w:r w:rsidRPr="004149BC">
              <w:rPr>
                <w:rFonts w:ascii="Ebrima" w:hAnsi="Ebrima" w:cs="Arial"/>
                <w:b/>
                <w:bCs/>
                <w:sz w:val="20"/>
                <w:lang w:val="fr-FR"/>
              </w:rPr>
              <w:t xml:space="preserve"> corresponde ao CPC Prov. 871.</w:t>
            </w:r>
          </w:p>
        </w:tc>
      </w:tr>
      <w:tr w:rsidR="00746F61" w:rsidRPr="003232EC" w14:paraId="578ADA45" w14:textId="77777777" w:rsidTr="004C7FFA">
        <w:tc>
          <w:tcPr>
            <w:tcW w:w="3674" w:type="dxa"/>
          </w:tcPr>
          <w:p w14:paraId="45FED97A" w14:textId="38361566"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b.</w:t>
            </w:r>
            <w:r w:rsidRPr="004149BC">
              <w:rPr>
                <w:rFonts w:ascii="Ebrima" w:hAnsi="Ebrima" w:cs="Arial"/>
                <w:sz w:val="20"/>
                <w:lang w:val="fr-FR"/>
              </w:rPr>
              <w:tab/>
            </w:r>
            <w:proofErr w:type="spellStart"/>
            <w:r w:rsidRPr="004149BC">
              <w:rPr>
                <w:rFonts w:ascii="Ebrima" w:hAnsi="Ebrima" w:cs="Arial"/>
                <w:sz w:val="20"/>
                <w:lang w:val="fr-FR"/>
              </w:rPr>
              <w:t>Estudos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mercado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sondagem</w:t>
            </w:r>
            <w:proofErr w:type="spellEnd"/>
            <w:r w:rsidRPr="004149BC">
              <w:rPr>
                <w:rFonts w:ascii="Ebrima" w:hAnsi="Ebrima" w:cs="Arial"/>
                <w:sz w:val="20"/>
                <w:lang w:val="fr-FR"/>
              </w:rPr>
              <w:t xml:space="preserve"> (CPC 837)</w:t>
            </w:r>
          </w:p>
        </w:tc>
        <w:tc>
          <w:tcPr>
            <w:tcW w:w="3675" w:type="dxa"/>
          </w:tcPr>
          <w:p w14:paraId="5CEA0937" w14:textId="4D20B18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9707267" w14:textId="4DEE240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9E190B8" w14:textId="368D40E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D799845" w14:textId="1D95B92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CD3561A" w14:textId="57D3EDE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29ADE6A" w14:textId="6587828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A536079" w14:textId="2AE702E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BA8E53C" w14:textId="004D819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196F227D" w14:textId="2D5637A7"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864.</w:t>
            </w:r>
          </w:p>
        </w:tc>
      </w:tr>
      <w:tr w:rsidR="00746F61" w:rsidRPr="003232EC" w14:paraId="0F8BF683" w14:textId="77777777" w:rsidTr="004C7FFA">
        <w:tc>
          <w:tcPr>
            <w:tcW w:w="3674" w:type="dxa"/>
          </w:tcPr>
          <w:p w14:paraId="04E46023" w14:textId="5896C5F6"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c.</w:t>
            </w:r>
            <w:r w:rsidRPr="004149BC">
              <w:rPr>
                <w:rFonts w:ascii="Ebrima" w:hAnsi="Ebrima" w:cs="Arial"/>
                <w:sz w:val="20"/>
                <w:lang w:val="fr-FR"/>
              </w:rPr>
              <w:tab/>
            </w:r>
            <w:proofErr w:type="spellStart"/>
            <w:r w:rsidRPr="004149BC">
              <w:rPr>
                <w:rFonts w:ascii="Ebrima" w:hAnsi="Ebrima" w:cs="Arial"/>
                <w:sz w:val="20"/>
                <w:lang w:val="fr-FR"/>
              </w:rPr>
              <w:t>Consultoria</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gestão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gestão</w:t>
            </w:r>
            <w:proofErr w:type="spellEnd"/>
            <w:r w:rsidRPr="004149BC">
              <w:rPr>
                <w:rFonts w:ascii="Ebrima" w:hAnsi="Ebrima" w:cs="Arial"/>
                <w:sz w:val="20"/>
                <w:lang w:val="fr-FR"/>
              </w:rPr>
              <w:t xml:space="preserve"> (CPC 8311)</w:t>
            </w:r>
          </w:p>
        </w:tc>
        <w:tc>
          <w:tcPr>
            <w:tcW w:w="3675" w:type="dxa"/>
          </w:tcPr>
          <w:p w14:paraId="4848D4BD" w14:textId="3705633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D162F14" w14:textId="1C0A718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718D2A1" w14:textId="07F8FA2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E554574" w14:textId="642EB8B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48563A3F" w14:textId="28C05A2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F056B30" w14:textId="50A214D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DEDE447" w14:textId="031E00B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A5B81D0" w14:textId="6E24518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138FD285" w14:textId="5B83A908"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865.</w:t>
            </w:r>
          </w:p>
        </w:tc>
      </w:tr>
      <w:tr w:rsidR="00746F61" w:rsidRPr="003232EC" w14:paraId="4C67B4A4" w14:textId="77777777" w:rsidTr="004C7FFA">
        <w:tc>
          <w:tcPr>
            <w:tcW w:w="3674" w:type="dxa"/>
          </w:tcPr>
          <w:p w14:paraId="39AF21EE" w14:textId="77777777" w:rsidR="00746F61" w:rsidRPr="004149BC" w:rsidRDefault="00746F61" w:rsidP="00746F61">
            <w:pPr>
              <w:pStyle w:val="ListParagraph"/>
              <w:spacing w:before="60" w:after="60"/>
              <w:ind w:left="357" w:hanging="357"/>
              <w:jc w:val="both"/>
              <w:rPr>
                <w:rFonts w:ascii="Ebrima" w:hAnsi="Ebrima" w:cs="Arial"/>
                <w:sz w:val="20"/>
                <w:lang w:val="fr-FR"/>
              </w:rPr>
            </w:pPr>
            <w:r w:rsidRPr="004149BC">
              <w:rPr>
                <w:rFonts w:ascii="Ebrima" w:hAnsi="Ebrima" w:cs="Arial"/>
                <w:sz w:val="20"/>
                <w:lang w:val="fr-FR"/>
              </w:rPr>
              <w:t>d.</w:t>
            </w:r>
            <w:r w:rsidRPr="004149BC">
              <w:rPr>
                <w:rFonts w:ascii="Ebrima" w:hAnsi="Ebrima" w:cs="Arial"/>
                <w:sz w:val="20"/>
                <w:lang w:val="fr-FR"/>
              </w:rPr>
              <w:tab/>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gestão</w:t>
            </w:r>
            <w:proofErr w:type="spellEnd"/>
            <w:r w:rsidRPr="004149BC">
              <w:rPr>
                <w:rFonts w:ascii="Ebrima" w:hAnsi="Ebrima" w:cs="Arial"/>
                <w:sz w:val="20"/>
                <w:lang w:val="fr-FR"/>
              </w:rPr>
              <w:t xml:space="preserve"> (para </w:t>
            </w:r>
            <w:proofErr w:type="spellStart"/>
            <w:r w:rsidRPr="004149BC">
              <w:rPr>
                <w:rFonts w:ascii="Ebrima" w:hAnsi="Ebrima" w:cs="Arial"/>
                <w:sz w:val="20"/>
                <w:lang w:val="fr-FR"/>
              </w:rPr>
              <w:t>além</w:t>
            </w:r>
            <w:proofErr w:type="spellEnd"/>
            <w:r w:rsidRPr="004149BC">
              <w:rPr>
                <w:rFonts w:ascii="Ebrima" w:hAnsi="Ebrima" w:cs="Arial"/>
                <w:sz w:val="20"/>
                <w:lang w:val="fr-FR"/>
              </w:rPr>
              <w:t xml:space="preserve"> dos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informáticos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n.e.c</w:t>
            </w:r>
            <w:proofErr w:type="spellEnd"/>
            <w:r w:rsidRPr="004149BC">
              <w:rPr>
                <w:rFonts w:ascii="Ebrima" w:hAnsi="Ebrima" w:cs="Arial"/>
                <w:sz w:val="20"/>
                <w:lang w:val="fr-FR"/>
              </w:rPr>
              <w:t>. (CPC 8619) :</w:t>
            </w:r>
          </w:p>
          <w:p w14:paraId="0EB57ED5"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gestão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projectos</w:t>
            </w:r>
            <w:proofErr w:type="spellEnd"/>
            <w:r w:rsidRPr="004149BC">
              <w:rPr>
                <w:rFonts w:ascii="Ebrima" w:hAnsi="Ebrima" w:cs="Arial"/>
                <w:sz w:val="20"/>
                <w:lang w:val="fr-FR"/>
              </w:rPr>
              <w:t xml:space="preserve"> que </w:t>
            </w:r>
            <w:proofErr w:type="spellStart"/>
            <w:r w:rsidRPr="004149BC">
              <w:rPr>
                <w:rFonts w:ascii="Ebrima" w:hAnsi="Ebrima" w:cs="Arial"/>
                <w:sz w:val="20"/>
                <w:lang w:val="fr-FR"/>
              </w:rPr>
              <w:t>não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construção</w:t>
            </w:r>
            <w:proofErr w:type="spellEnd"/>
            <w:r w:rsidRPr="004149BC">
              <w:rPr>
                <w:rFonts w:ascii="Ebrima" w:hAnsi="Ebrima" w:cs="Arial"/>
                <w:sz w:val="20"/>
                <w:lang w:val="fr-FR"/>
              </w:rPr>
              <w:t xml:space="preserve"> ;</w:t>
            </w:r>
          </w:p>
          <w:p w14:paraId="28113B90" w14:textId="63CF5CE9" w:rsidR="00746F61" w:rsidRPr="003232EC" w:rsidRDefault="00746F61" w:rsidP="00746F61">
            <w:pPr>
              <w:pStyle w:val="ListParagraph"/>
              <w:numPr>
                <w:ilvl w:val="0"/>
                <w:numId w:val="43"/>
              </w:numPr>
              <w:spacing w:before="60" w:after="60"/>
              <w:jc w:val="both"/>
              <w:rPr>
                <w:lang w:val="pt-PT"/>
              </w:rPr>
            </w:pP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p>
        </w:tc>
        <w:tc>
          <w:tcPr>
            <w:tcW w:w="3675" w:type="dxa"/>
          </w:tcPr>
          <w:p w14:paraId="3826CA32" w14:textId="7E8F208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327B38F" w14:textId="373F36A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5205528" w14:textId="02E6327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46FC210" w14:textId="0F7474D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E74B42E" w14:textId="6DEC863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E3136C9" w14:textId="0D47473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10F6A0E" w14:textId="02DBBEB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76454EF" w14:textId="3F40F2E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F1B10FD" w14:textId="2CF0BE60"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866, </w:t>
            </w:r>
            <w:proofErr w:type="spellStart"/>
            <w:r w:rsidRPr="004149BC">
              <w:rPr>
                <w:rFonts w:ascii="Ebrima" w:hAnsi="Ebrima" w:cs="Arial"/>
                <w:b/>
                <w:bCs/>
                <w:sz w:val="20"/>
                <w:lang w:val="fr-FR"/>
              </w:rPr>
              <w:t>excepto</w:t>
            </w:r>
            <w:proofErr w:type="spellEnd"/>
            <w:r w:rsidRPr="004149BC">
              <w:rPr>
                <w:rFonts w:ascii="Ebrima" w:hAnsi="Ebrima" w:cs="Arial"/>
                <w:b/>
                <w:bCs/>
                <w:sz w:val="20"/>
                <w:lang w:val="fr-FR"/>
              </w:rPr>
              <w:t xml:space="preserve"> para os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arbitragem</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conciliação</w:t>
            </w:r>
            <w:proofErr w:type="spellEnd"/>
            <w:r w:rsidRPr="004149BC">
              <w:rPr>
                <w:rFonts w:ascii="Ebrima" w:hAnsi="Ebrima" w:cs="Arial"/>
                <w:b/>
                <w:bCs/>
                <w:sz w:val="20"/>
                <w:lang w:val="fr-FR"/>
              </w:rPr>
              <w:t xml:space="preserve"> (ver </w:t>
            </w:r>
            <w:proofErr w:type="spellStart"/>
            <w:r w:rsidRPr="004149BC">
              <w:rPr>
                <w:rFonts w:ascii="Ebrima" w:hAnsi="Ebrima" w:cs="Arial"/>
                <w:b/>
                <w:bCs/>
                <w:sz w:val="20"/>
                <w:lang w:val="fr-FR"/>
              </w:rPr>
              <w:t>em</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jurídicos</w:t>
            </w:r>
            <w:proofErr w:type="spellEnd"/>
            <w:r w:rsidRPr="004149BC">
              <w:rPr>
                <w:rFonts w:ascii="Ebrima" w:hAnsi="Ebrima" w:cs="Arial"/>
                <w:b/>
                <w:bCs/>
                <w:sz w:val="20"/>
                <w:lang w:val="fr-FR"/>
              </w:rPr>
              <w:t xml:space="preserve">).  Os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TI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cobertos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separadamente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acima</w:t>
            </w:r>
            <w:proofErr w:type="spellEnd"/>
            <w:r w:rsidRPr="004149BC">
              <w:rPr>
                <w:rFonts w:ascii="Ebrima" w:hAnsi="Ebrima" w:cs="Arial"/>
                <w:b/>
                <w:bCs/>
                <w:sz w:val="20"/>
                <w:lang w:val="fr-FR"/>
              </w:rPr>
              <w:t>.</w:t>
            </w:r>
          </w:p>
        </w:tc>
      </w:tr>
      <w:tr w:rsidR="00746F61" w:rsidRPr="003232EC" w14:paraId="38004C5F" w14:textId="77777777" w:rsidTr="004C7FFA">
        <w:tc>
          <w:tcPr>
            <w:tcW w:w="3674" w:type="dxa"/>
          </w:tcPr>
          <w:p w14:paraId="4189E5CC" w14:textId="2E5D936A"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e.</w:t>
            </w:r>
            <w:r w:rsidRPr="004149BC">
              <w:rPr>
                <w:rFonts w:ascii="Ebrima" w:hAnsi="Ebrima" w:cs="Arial"/>
                <w:sz w:val="20"/>
                <w:lang w:val="fr-FR"/>
              </w:rPr>
              <w:tab/>
              <w:t xml:space="preserve">Scientific e </w:t>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técnicos</w:t>
            </w:r>
            <w:proofErr w:type="spellEnd"/>
            <w:r w:rsidRPr="004149BC">
              <w:rPr>
                <w:rFonts w:ascii="Ebrima" w:hAnsi="Ebrima" w:cs="Arial"/>
                <w:sz w:val="20"/>
                <w:lang w:val="fr-FR"/>
              </w:rPr>
              <w:t xml:space="preserve"> (CPC 834)</w:t>
            </w:r>
          </w:p>
        </w:tc>
        <w:tc>
          <w:tcPr>
            <w:tcW w:w="3675" w:type="dxa"/>
          </w:tcPr>
          <w:p w14:paraId="6241A45D" w14:textId="3C07578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B4B7B26" w14:textId="61C271A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9C021D7" w14:textId="4EDFC9F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3)</w:t>
            </w:r>
            <w:r w:rsidRPr="003232EC">
              <w:rPr>
                <w:rFonts w:ascii="Ebrima" w:hAnsi="Ebrima" w:cs="Arial"/>
                <w:sz w:val="20"/>
                <w:lang w:val="pt-PT"/>
              </w:rPr>
              <w:tab/>
              <w:t>Nenhuma</w:t>
            </w:r>
          </w:p>
          <w:p w14:paraId="0ADF286C" w14:textId="1631F54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E1E7F9E" w14:textId="189F276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631295B5" w14:textId="1145041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B061B44" w14:textId="39354E6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3)</w:t>
            </w:r>
            <w:r w:rsidRPr="003232EC">
              <w:rPr>
                <w:rFonts w:ascii="Ebrima" w:hAnsi="Ebrima" w:cs="Arial"/>
                <w:sz w:val="20"/>
                <w:lang w:val="pt-PT"/>
              </w:rPr>
              <w:tab/>
              <w:t>Nenhuma</w:t>
            </w:r>
          </w:p>
          <w:p w14:paraId="1450E9BB" w14:textId="6D747FA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45A6E02" w14:textId="77777777" w:rsidR="00746F61" w:rsidRPr="004149BC" w:rsidRDefault="00746F61" w:rsidP="00746F61">
            <w:pPr>
              <w:spacing w:before="60" w:after="60"/>
              <w:rPr>
                <w:rFonts w:ascii="Ebrima" w:hAnsi="Ebrima" w:cs="Arial"/>
                <w:b/>
                <w:bCs/>
                <w:sz w:val="20"/>
                <w:lang w:val="fr-FR"/>
              </w:rPr>
            </w:pPr>
            <w:proofErr w:type="spellStart"/>
            <w:r w:rsidRPr="004149BC">
              <w:rPr>
                <w:rFonts w:ascii="Ebrima" w:hAnsi="Ebrima" w:cs="Arial"/>
                <w:b/>
                <w:bCs/>
                <w:sz w:val="20"/>
                <w:lang w:val="fr-FR"/>
              </w:rPr>
              <w:lastRenderedPageBreak/>
              <w:t>Isto</w:t>
            </w:r>
            <w:proofErr w:type="spellEnd"/>
            <w:r w:rsidRPr="004149BC">
              <w:rPr>
                <w:rFonts w:ascii="Ebrima" w:hAnsi="Ebrima" w:cs="Arial"/>
                <w:b/>
                <w:bCs/>
                <w:sz w:val="20"/>
                <w:lang w:val="fr-FR"/>
              </w:rPr>
              <w:t xml:space="preserve"> corresponde </w:t>
            </w:r>
            <w:proofErr w:type="spellStart"/>
            <w:r w:rsidRPr="004149BC">
              <w:rPr>
                <w:rFonts w:ascii="Ebrima" w:hAnsi="Ebrima" w:cs="Arial"/>
                <w:b/>
                <w:bCs/>
                <w:sz w:val="20"/>
                <w:lang w:val="fr-FR"/>
              </w:rPr>
              <w:t>às</w:t>
            </w:r>
            <w:proofErr w:type="spellEnd"/>
            <w:r w:rsidRPr="004149BC">
              <w:rPr>
                <w:rFonts w:ascii="Ebrima" w:hAnsi="Ebrima" w:cs="Arial"/>
                <w:b/>
                <w:bCs/>
                <w:sz w:val="20"/>
                <w:lang w:val="fr-FR"/>
              </w:rPr>
              <w:t xml:space="preserve"> Prov. CPC 8675 e 8676 :</w:t>
            </w:r>
          </w:p>
          <w:p w14:paraId="5C3B2209"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lastRenderedPageBreak/>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ensaios</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análises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técnicas</w:t>
            </w:r>
            <w:proofErr w:type="spellEnd"/>
            <w:r w:rsidRPr="004149BC">
              <w:rPr>
                <w:rFonts w:ascii="Ebrima" w:hAnsi="Ebrima" w:cs="Arial"/>
                <w:b/>
                <w:bCs/>
                <w:sz w:val="20"/>
                <w:lang w:val="fr-FR"/>
              </w:rPr>
              <w:t xml:space="preserve"> (CPC 2.1 8344)</w:t>
            </w:r>
          </w:p>
          <w:p w14:paraId="63958EE8"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 </w:t>
            </w:r>
            <w:proofErr w:type="spellStart"/>
            <w:r w:rsidRPr="004149BC">
              <w:rPr>
                <w:rFonts w:ascii="Ebrima" w:hAnsi="Ebrima" w:cs="Arial"/>
                <w:b/>
                <w:bCs/>
                <w:sz w:val="20"/>
                <w:lang w:val="fr-FR"/>
              </w:rPr>
              <w:t>Outros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científicos</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técnicos</w:t>
            </w:r>
            <w:proofErr w:type="spellEnd"/>
            <w:r w:rsidRPr="004149BC">
              <w:rPr>
                <w:rFonts w:ascii="Ebrima" w:hAnsi="Ebrima" w:cs="Arial"/>
                <w:b/>
                <w:bCs/>
                <w:sz w:val="20"/>
                <w:lang w:val="fr-FR"/>
              </w:rPr>
              <w:t xml:space="preserve"> (CPC 2.1 8341-8342)</w:t>
            </w:r>
          </w:p>
          <w:p w14:paraId="54756DC0" w14:textId="7B9839BD" w:rsidR="00746F61" w:rsidRPr="003232EC" w:rsidRDefault="00746F61" w:rsidP="00746F61">
            <w:pPr>
              <w:spacing w:before="60" w:after="60"/>
              <w:rPr>
                <w:rFonts w:ascii="Ebrima" w:hAnsi="Ebrima" w:cs="Arial"/>
                <w:b/>
                <w:bCs/>
                <w:sz w:val="20"/>
                <w:lang w:val="pt-PT"/>
              </w:rPr>
            </w:pPr>
            <w:r w:rsidRPr="004149BC">
              <w:rPr>
                <w:rFonts w:ascii="Ebrima" w:hAnsi="Ebrima" w:cs="Arial"/>
                <w:b/>
                <w:bCs/>
                <w:sz w:val="20"/>
                <w:lang w:val="fr-FR"/>
              </w:rPr>
              <w:t>Note-</w:t>
            </w:r>
            <w:proofErr w:type="spellStart"/>
            <w:r w:rsidRPr="004149BC">
              <w:rPr>
                <w:rFonts w:ascii="Ebrima" w:hAnsi="Ebrima" w:cs="Arial"/>
                <w:b/>
                <w:bCs/>
                <w:sz w:val="20"/>
                <w:lang w:val="fr-FR"/>
              </w:rPr>
              <w:t>se</w:t>
            </w:r>
            <w:proofErr w:type="spellEnd"/>
            <w:r w:rsidRPr="004149BC">
              <w:rPr>
                <w:rFonts w:ascii="Ebrima" w:hAnsi="Ebrima" w:cs="Arial"/>
                <w:b/>
                <w:bCs/>
                <w:sz w:val="20"/>
                <w:lang w:val="fr-FR"/>
              </w:rPr>
              <w:t xml:space="preserve"> que no CPC 2.1, o CPC 8343 </w:t>
            </w:r>
            <w:proofErr w:type="spellStart"/>
            <w:r w:rsidRPr="004149BC">
              <w:rPr>
                <w:rFonts w:ascii="Ebrima" w:hAnsi="Ebrima" w:cs="Arial"/>
                <w:b/>
                <w:bCs/>
                <w:sz w:val="20"/>
                <w:lang w:val="fr-FR"/>
              </w:rPr>
              <w:t>cobre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previsão</w:t>
            </w:r>
            <w:proofErr w:type="spellEnd"/>
            <w:r w:rsidRPr="004149BC">
              <w:rPr>
                <w:rFonts w:ascii="Ebrima" w:hAnsi="Ebrima" w:cs="Arial"/>
                <w:b/>
                <w:bCs/>
                <w:sz w:val="20"/>
                <w:lang w:val="fr-FR"/>
              </w:rPr>
              <w:t xml:space="preserve"> do tempo 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meteorológicos</w:t>
            </w:r>
            <w:proofErr w:type="spellEnd"/>
            <w:r w:rsidRPr="004149BC">
              <w:rPr>
                <w:rFonts w:ascii="Ebrima" w:hAnsi="Ebrima" w:cs="Arial"/>
                <w:b/>
                <w:bCs/>
                <w:sz w:val="20"/>
                <w:lang w:val="fr-FR"/>
              </w:rPr>
              <w:t xml:space="preserve"> -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mencionados</w:t>
            </w:r>
            <w:proofErr w:type="spellEnd"/>
            <w:r w:rsidRPr="004149BC">
              <w:rPr>
                <w:rFonts w:ascii="Ebrima" w:hAnsi="Ebrima" w:cs="Arial"/>
                <w:b/>
                <w:bCs/>
                <w:sz w:val="20"/>
                <w:lang w:val="fr-FR"/>
              </w:rPr>
              <w:t xml:space="preserve"> no CPC Prov. </w:t>
            </w:r>
          </w:p>
        </w:tc>
      </w:tr>
      <w:tr w:rsidR="00746F61" w:rsidRPr="003232EC" w14:paraId="699841D3" w14:textId="77777777" w:rsidTr="004C7FFA">
        <w:tc>
          <w:tcPr>
            <w:tcW w:w="3674" w:type="dxa"/>
          </w:tcPr>
          <w:p w14:paraId="7E7EA862" w14:textId="60809560"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lastRenderedPageBreak/>
              <w:t>f.</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operacionais</w:t>
            </w:r>
            <w:proofErr w:type="spellEnd"/>
            <w:r w:rsidRPr="004149BC">
              <w:rPr>
                <w:rFonts w:ascii="Ebrima" w:hAnsi="Ebrima" w:cs="Arial"/>
                <w:sz w:val="20"/>
                <w:lang w:val="fr-FR"/>
              </w:rPr>
              <w:t xml:space="preserve"> e de </w:t>
            </w:r>
            <w:proofErr w:type="spellStart"/>
            <w:r w:rsidRPr="004149BC">
              <w:rPr>
                <w:rFonts w:ascii="Ebrima" w:hAnsi="Ebrima" w:cs="Arial"/>
                <w:sz w:val="20"/>
                <w:lang w:val="fr-FR"/>
              </w:rPr>
              <w:t>apoio</w:t>
            </w:r>
            <w:proofErr w:type="spellEnd"/>
            <w:r w:rsidRPr="004149BC">
              <w:rPr>
                <w:rFonts w:ascii="Ebrima" w:hAnsi="Ebrima" w:cs="Arial"/>
                <w:sz w:val="20"/>
                <w:lang w:val="fr-FR"/>
              </w:rPr>
              <w:t xml:space="preserve"> à </w:t>
            </w:r>
            <w:proofErr w:type="spellStart"/>
            <w:r w:rsidRPr="004149BC">
              <w:rPr>
                <w:rFonts w:ascii="Ebrima" w:hAnsi="Ebrima" w:cs="Arial"/>
                <w:sz w:val="20"/>
                <w:lang w:val="fr-FR"/>
              </w:rPr>
              <w:t>agricultura</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caça</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silvicultura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pesca</w:t>
            </w:r>
            <w:proofErr w:type="spellEnd"/>
            <w:r w:rsidRPr="004149BC">
              <w:rPr>
                <w:rFonts w:ascii="Ebrima" w:hAnsi="Ebrima" w:cs="Arial"/>
                <w:sz w:val="20"/>
                <w:lang w:val="fr-FR"/>
              </w:rPr>
              <w:t xml:space="preserve"> (CPC 861)</w:t>
            </w:r>
          </w:p>
        </w:tc>
        <w:tc>
          <w:tcPr>
            <w:tcW w:w="3675" w:type="dxa"/>
          </w:tcPr>
          <w:p w14:paraId="5C0EA991" w14:textId="006954C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98C0428" w14:textId="28C7860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B883C43" w14:textId="6399342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47CA5FD" w14:textId="377D5D7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7CF8B7F8" w14:textId="3B995DC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CB695DC" w14:textId="190A462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3A00100" w14:textId="150A350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C531C04" w14:textId="681D0C1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B669614" w14:textId="0B926218"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à CPC Prov. 881 (</w:t>
            </w:r>
            <w:proofErr w:type="spellStart"/>
            <w:r w:rsidRPr="004149BC">
              <w:rPr>
                <w:rFonts w:ascii="Ebrima" w:hAnsi="Ebrima" w:cs="Arial"/>
                <w:b/>
                <w:bCs/>
                <w:sz w:val="20"/>
                <w:lang w:val="fr-FR"/>
              </w:rPr>
              <w:t>agricultura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caça</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silvicultura</w:t>
            </w:r>
            <w:proofErr w:type="spellEnd"/>
            <w:r w:rsidRPr="004149BC">
              <w:rPr>
                <w:rFonts w:ascii="Ebrima" w:hAnsi="Ebrima" w:cs="Arial"/>
                <w:b/>
                <w:bCs/>
                <w:sz w:val="20"/>
                <w:lang w:val="fr-FR"/>
              </w:rPr>
              <w:t>) e 882 (</w:t>
            </w:r>
            <w:proofErr w:type="spellStart"/>
            <w:r w:rsidRPr="004149BC">
              <w:rPr>
                <w:rFonts w:ascii="Ebrima" w:hAnsi="Ebrima" w:cs="Arial"/>
                <w:b/>
                <w:bCs/>
                <w:sz w:val="20"/>
                <w:lang w:val="fr-FR"/>
              </w:rPr>
              <w:t>pesca</w:t>
            </w:r>
            <w:proofErr w:type="spellEnd"/>
            <w:r w:rsidRPr="004149BC">
              <w:rPr>
                <w:rFonts w:ascii="Ebrima" w:hAnsi="Ebrima" w:cs="Arial"/>
                <w:b/>
                <w:bCs/>
                <w:sz w:val="20"/>
                <w:lang w:val="fr-FR"/>
              </w:rPr>
              <w:t>).</w:t>
            </w:r>
          </w:p>
        </w:tc>
      </w:tr>
      <w:tr w:rsidR="00746F61" w:rsidRPr="003232EC" w14:paraId="587D8539" w14:textId="77777777" w:rsidTr="004C7FFA">
        <w:tc>
          <w:tcPr>
            <w:tcW w:w="3674" w:type="dxa"/>
          </w:tcPr>
          <w:p w14:paraId="11221D36" w14:textId="60354142"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g.</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apoio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operacionais</w:t>
            </w:r>
            <w:proofErr w:type="spellEnd"/>
            <w:r w:rsidRPr="004149BC">
              <w:rPr>
                <w:rFonts w:ascii="Ebrima" w:hAnsi="Ebrima" w:cs="Arial"/>
                <w:sz w:val="20"/>
                <w:lang w:val="fr-FR"/>
              </w:rPr>
              <w:t xml:space="preserve"> para as </w:t>
            </w:r>
            <w:proofErr w:type="spellStart"/>
            <w:r w:rsidRPr="004149BC">
              <w:rPr>
                <w:rFonts w:ascii="Ebrima" w:hAnsi="Ebrima"/>
                <w:spacing w:val="-2"/>
                <w:sz w:val="20"/>
                <w:lang w:val="fr-FR"/>
              </w:rPr>
              <w:t>indústrias</w:t>
            </w:r>
            <w:proofErr w:type="spellEnd"/>
            <w:r w:rsidRPr="004149BC">
              <w:rPr>
                <w:rFonts w:ascii="Ebrima" w:hAnsi="Ebrima"/>
                <w:spacing w:val="-2"/>
                <w:sz w:val="20"/>
                <w:lang w:val="fr-FR"/>
              </w:rPr>
              <w:t xml:space="preserve"> </w:t>
            </w:r>
            <w:proofErr w:type="spellStart"/>
            <w:r w:rsidRPr="004149BC">
              <w:rPr>
                <w:rFonts w:ascii="Ebrima" w:hAnsi="Ebrima"/>
                <w:spacing w:val="-2"/>
                <w:sz w:val="20"/>
                <w:lang w:val="fr-FR"/>
              </w:rPr>
              <w:t>extractivas</w:t>
            </w:r>
            <w:proofErr w:type="spellEnd"/>
            <w:r w:rsidRPr="004149BC">
              <w:rPr>
                <w:rFonts w:ascii="Ebrima" w:hAnsi="Ebrima"/>
                <w:spacing w:val="-2"/>
                <w:sz w:val="20"/>
                <w:lang w:val="fr-FR"/>
              </w:rPr>
              <w:t xml:space="preserve"> </w:t>
            </w:r>
            <w:r w:rsidRPr="004149BC">
              <w:rPr>
                <w:rFonts w:ascii="Ebrima" w:hAnsi="Ebrima" w:cs="Arial"/>
                <w:sz w:val="20"/>
                <w:lang w:val="fr-FR"/>
              </w:rPr>
              <w:t>(CPC 862)</w:t>
            </w:r>
          </w:p>
        </w:tc>
        <w:tc>
          <w:tcPr>
            <w:tcW w:w="3675" w:type="dxa"/>
          </w:tcPr>
          <w:p w14:paraId="64C7671F" w14:textId="29C6E49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0CC0D8B" w14:textId="0121499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F305BF2" w14:textId="21D8EA4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D443392" w14:textId="62FD055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7C7B4E03" w14:textId="3C9543C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16CD176" w14:textId="31783CC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6AC65D2" w14:textId="3D385BF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ECB0DD7" w14:textId="33FA99A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EDEE82A" w14:textId="1F54D793"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883+5115.</w:t>
            </w:r>
          </w:p>
        </w:tc>
      </w:tr>
      <w:tr w:rsidR="00746F61" w:rsidRPr="003232EC" w14:paraId="715F62A0" w14:textId="77777777" w:rsidTr="004C7FFA">
        <w:tc>
          <w:tcPr>
            <w:tcW w:w="3674" w:type="dxa"/>
          </w:tcPr>
          <w:p w14:paraId="626CC01C" w14:textId="2F3DD396"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h.</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apoio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operacionais</w:t>
            </w:r>
            <w:proofErr w:type="spellEnd"/>
            <w:r w:rsidRPr="004149BC">
              <w:rPr>
                <w:rFonts w:ascii="Ebrima" w:hAnsi="Ebrima" w:cs="Arial"/>
                <w:sz w:val="20"/>
                <w:lang w:val="fr-FR"/>
              </w:rPr>
              <w:t xml:space="preserve"> para </w:t>
            </w:r>
            <w:proofErr w:type="spellStart"/>
            <w:r w:rsidRPr="004149BC">
              <w:rPr>
                <w:rFonts w:ascii="Ebrima" w:hAnsi="Ebrima" w:cs="Arial"/>
                <w:sz w:val="20"/>
                <w:lang w:val="fr-FR"/>
              </w:rPr>
              <w:t>distribuição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electricidade</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gás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água</w:t>
            </w:r>
            <w:proofErr w:type="spellEnd"/>
            <w:r w:rsidRPr="004149BC">
              <w:rPr>
                <w:rFonts w:ascii="Ebrima" w:hAnsi="Ebrima" w:cs="Arial"/>
                <w:sz w:val="20"/>
                <w:lang w:val="fr-FR"/>
              </w:rPr>
              <w:t xml:space="preserve"> (CPC 863)</w:t>
            </w:r>
          </w:p>
        </w:tc>
        <w:tc>
          <w:tcPr>
            <w:tcW w:w="3675" w:type="dxa"/>
          </w:tcPr>
          <w:p w14:paraId="0112DB4D" w14:textId="7A98285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B73C661" w14:textId="546058D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38E53ED" w14:textId="277EC72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636847C" w14:textId="01C55B9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675" w:type="dxa"/>
          </w:tcPr>
          <w:p w14:paraId="24857DA3" w14:textId="5B90F0E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3031A1F8" w14:textId="1671CAB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B1F7311" w14:textId="73746CD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08E5A6D" w14:textId="2E4356D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4)</w:t>
            </w:r>
            <w:r w:rsidRPr="003232EC">
              <w:rPr>
                <w:rFonts w:ascii="Ebrima" w:hAnsi="Ebrima" w:cs="Arial"/>
                <w:sz w:val="20"/>
                <w:lang w:val="pt-PT"/>
              </w:rPr>
              <w:tab/>
              <w:t>Não consolidado, excepto pelo indicado na secção horizontal</w:t>
            </w:r>
          </w:p>
        </w:tc>
        <w:tc>
          <w:tcPr>
            <w:tcW w:w="3839" w:type="dxa"/>
          </w:tcPr>
          <w:p w14:paraId="702FB5D3" w14:textId="45D9723A" w:rsidR="00746F61" w:rsidRPr="003232EC" w:rsidRDefault="00746F61" w:rsidP="00746F61">
            <w:pPr>
              <w:spacing w:before="60" w:after="60"/>
              <w:rPr>
                <w:rFonts w:ascii="Ebrima" w:hAnsi="Ebrima" w:cs="Arial"/>
                <w:b/>
                <w:bCs/>
                <w:sz w:val="20"/>
                <w:lang w:val="pt-PT"/>
              </w:rPr>
            </w:pPr>
            <w:r w:rsidRPr="00746F61">
              <w:rPr>
                <w:rFonts w:ascii="Ebrima" w:hAnsi="Ebrima" w:cs="Arial"/>
                <w:b/>
                <w:bCs/>
                <w:sz w:val="20"/>
                <w:lang w:val="pt-PT"/>
              </w:rPr>
              <w:lastRenderedPageBreak/>
              <w:t xml:space="preserve">Isto corresponde ao CPC Prov. 887 (distribuição de energia).  A referência ao abastecimento de água é uma extensão da cobertura deste subsector. </w:t>
            </w:r>
            <w:proofErr w:type="spellStart"/>
            <w:r w:rsidRPr="004149BC">
              <w:rPr>
                <w:rFonts w:ascii="Ebrima" w:hAnsi="Ebrima" w:cs="Arial"/>
                <w:b/>
                <w:bCs/>
                <w:sz w:val="20"/>
                <w:lang w:val="fr-FR"/>
              </w:rPr>
              <w:t>Qualquer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compromisso</w:t>
            </w:r>
            <w:proofErr w:type="spellEnd"/>
            <w:r w:rsidRPr="004149BC">
              <w:rPr>
                <w:rFonts w:ascii="Ebrima" w:hAnsi="Ebrima" w:cs="Arial"/>
                <w:b/>
                <w:bCs/>
                <w:sz w:val="20"/>
                <w:lang w:val="fr-FR"/>
              </w:rPr>
              <w:t xml:space="preserve"> com este </w:t>
            </w:r>
            <w:proofErr w:type="spellStart"/>
            <w:r w:rsidRPr="004149BC">
              <w:rPr>
                <w:rFonts w:ascii="Ebrima" w:hAnsi="Ebrima" w:cs="Arial"/>
                <w:b/>
                <w:bCs/>
                <w:sz w:val="20"/>
                <w:lang w:val="fr-FR"/>
              </w:rPr>
              <w:lastRenderedPageBreak/>
              <w:t>subsector</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deve</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especificar</w:t>
            </w:r>
            <w:proofErr w:type="spellEnd"/>
            <w:r w:rsidRPr="004149BC">
              <w:rPr>
                <w:rFonts w:ascii="Ebrima" w:hAnsi="Ebrima" w:cs="Arial"/>
                <w:b/>
                <w:bCs/>
                <w:sz w:val="20"/>
                <w:lang w:val="fr-FR"/>
              </w:rPr>
              <w:t xml:space="preserve"> quais os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apoio</w:t>
            </w:r>
            <w:proofErr w:type="spellEnd"/>
            <w:r w:rsidRPr="004149BC">
              <w:rPr>
                <w:rFonts w:ascii="Ebrima" w:hAnsi="Ebrima" w:cs="Arial"/>
                <w:b/>
                <w:bCs/>
                <w:sz w:val="20"/>
                <w:lang w:val="fr-FR"/>
              </w:rPr>
              <w:t xml:space="preserve"> que </w:t>
            </w:r>
            <w:proofErr w:type="spellStart"/>
            <w:r w:rsidRPr="004149BC">
              <w:rPr>
                <w:rFonts w:ascii="Ebrima" w:hAnsi="Ebrima" w:cs="Arial"/>
                <w:b/>
                <w:bCs/>
                <w:sz w:val="20"/>
                <w:lang w:val="fr-FR"/>
              </w:rPr>
              <w:t>são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abrangidos</w:t>
            </w:r>
            <w:proofErr w:type="spellEnd"/>
            <w:r w:rsidRPr="004149BC">
              <w:rPr>
                <w:rFonts w:ascii="Ebrima" w:hAnsi="Ebrima" w:cs="Arial"/>
                <w:b/>
                <w:bCs/>
                <w:sz w:val="20"/>
                <w:lang w:val="fr-FR"/>
              </w:rPr>
              <w:t>.</w:t>
            </w:r>
          </w:p>
        </w:tc>
      </w:tr>
      <w:tr w:rsidR="00746F61" w:rsidRPr="003232EC" w14:paraId="1EC92BD1" w14:textId="77777777" w:rsidTr="004C7FFA">
        <w:tc>
          <w:tcPr>
            <w:tcW w:w="3674" w:type="dxa"/>
          </w:tcPr>
          <w:p w14:paraId="5D378EE1" w14:textId="77777777" w:rsidR="00746F61" w:rsidRPr="004149BC" w:rsidRDefault="00746F61" w:rsidP="00746F61">
            <w:pPr>
              <w:pStyle w:val="ListParagraph"/>
              <w:spacing w:before="60" w:after="60"/>
              <w:ind w:left="357" w:hanging="357"/>
              <w:jc w:val="both"/>
              <w:rPr>
                <w:rFonts w:ascii="Ebrima" w:hAnsi="Ebrima" w:cs="Arial"/>
                <w:sz w:val="20"/>
                <w:lang w:val="fr-FR"/>
              </w:rPr>
            </w:pPr>
            <w:r w:rsidRPr="004149BC">
              <w:rPr>
                <w:rFonts w:ascii="Ebrima" w:hAnsi="Ebrima" w:cs="Arial"/>
                <w:sz w:val="20"/>
                <w:lang w:val="fr-FR"/>
              </w:rPr>
              <w:lastRenderedPageBreak/>
              <w:t>i.</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insumos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físicos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detidos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por</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terceiros</w:t>
            </w:r>
            <w:proofErr w:type="spellEnd"/>
            <w:r w:rsidRPr="004149BC">
              <w:rPr>
                <w:rFonts w:ascii="Ebrima" w:hAnsi="Ebrima" w:cs="Arial"/>
                <w:sz w:val="20"/>
                <w:lang w:val="fr-FR"/>
              </w:rPr>
              <w:t xml:space="preserve"> :</w:t>
            </w:r>
          </w:p>
          <w:p w14:paraId="37713644"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alimentos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bebidas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tabaco</w:t>
            </w:r>
            <w:proofErr w:type="spellEnd"/>
            <w:r w:rsidRPr="004149BC">
              <w:rPr>
                <w:rFonts w:ascii="Ebrima" w:hAnsi="Ebrima" w:cs="Arial"/>
                <w:sz w:val="20"/>
                <w:lang w:val="fr-FR"/>
              </w:rPr>
              <w:t xml:space="preserve"> (CPC 881) ;</w:t>
            </w:r>
          </w:p>
          <w:p w14:paraId="0D3B9118"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têxteis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vestuário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couro</w:t>
            </w:r>
            <w:proofErr w:type="spellEnd"/>
            <w:r w:rsidRPr="004149BC">
              <w:rPr>
                <w:rFonts w:ascii="Ebrima" w:hAnsi="Ebrima" w:cs="Arial"/>
                <w:sz w:val="20"/>
                <w:lang w:val="fr-FR"/>
              </w:rPr>
              <w:t xml:space="preserve"> (CPC 882) ;</w:t>
            </w:r>
          </w:p>
          <w:p w14:paraId="4139F6A6"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madeira</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papel</w:t>
            </w:r>
            <w:proofErr w:type="spellEnd"/>
            <w:r w:rsidRPr="004149BC">
              <w:rPr>
                <w:rFonts w:ascii="Ebrima" w:hAnsi="Ebrima" w:cs="Arial"/>
                <w:sz w:val="20"/>
                <w:lang w:val="fr-FR"/>
              </w:rPr>
              <w:t xml:space="preserve"> (CPC 883) ;</w:t>
            </w:r>
          </w:p>
          <w:p w14:paraId="67B8093B"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petróleo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produtos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químicos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farmacêuticos</w:t>
            </w:r>
            <w:proofErr w:type="spellEnd"/>
            <w:r w:rsidRPr="004149BC">
              <w:rPr>
                <w:rFonts w:ascii="Ebrima" w:hAnsi="Ebrima" w:cs="Arial"/>
                <w:sz w:val="20"/>
                <w:lang w:val="fr-FR"/>
              </w:rPr>
              <w:t xml:space="preserve"> (CPC 884) ;</w:t>
            </w:r>
          </w:p>
          <w:p w14:paraId="1A470EDA"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borracha</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plásticos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produtos</w:t>
            </w:r>
            <w:proofErr w:type="spellEnd"/>
            <w:r w:rsidRPr="004149BC">
              <w:rPr>
                <w:rFonts w:ascii="Ebrima" w:hAnsi="Ebrima" w:cs="Arial"/>
                <w:sz w:val="20"/>
                <w:lang w:val="fr-FR"/>
              </w:rPr>
              <w:t xml:space="preserve"> minerais </w:t>
            </w:r>
            <w:proofErr w:type="spellStart"/>
            <w:r w:rsidRPr="004149BC">
              <w:rPr>
                <w:rFonts w:ascii="Ebrima" w:hAnsi="Ebrima" w:cs="Arial"/>
                <w:sz w:val="20"/>
                <w:lang w:val="fr-FR"/>
              </w:rPr>
              <w:t>não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metálicos</w:t>
            </w:r>
            <w:proofErr w:type="spellEnd"/>
            <w:r w:rsidRPr="004149BC">
              <w:rPr>
                <w:rFonts w:ascii="Ebrima" w:hAnsi="Ebrima" w:cs="Arial"/>
                <w:sz w:val="20"/>
                <w:lang w:val="fr-FR"/>
              </w:rPr>
              <w:t xml:space="preserve"> (CPC 885) ;</w:t>
            </w:r>
          </w:p>
          <w:p w14:paraId="331182AF"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básicos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metais</w:t>
            </w:r>
            <w:proofErr w:type="spellEnd"/>
            <w:r w:rsidRPr="004149BC">
              <w:rPr>
                <w:rFonts w:ascii="Ebrima" w:hAnsi="Ebrima" w:cs="Arial"/>
                <w:sz w:val="20"/>
                <w:lang w:val="fr-FR"/>
              </w:rPr>
              <w:t xml:space="preserve"> (CPC 886) ;</w:t>
            </w:r>
          </w:p>
          <w:p w14:paraId="41CF43F9"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lastRenderedPageBreak/>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produtos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máquinas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equipamentos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metálicos</w:t>
            </w:r>
            <w:proofErr w:type="spellEnd"/>
            <w:r w:rsidRPr="004149BC">
              <w:rPr>
                <w:rFonts w:ascii="Ebrima" w:hAnsi="Ebrima" w:cs="Arial"/>
                <w:sz w:val="20"/>
                <w:lang w:val="fr-FR"/>
              </w:rPr>
              <w:t xml:space="preserve"> (CPC 887) ;</w:t>
            </w:r>
          </w:p>
          <w:p w14:paraId="476F7D79" w14:textId="77777777" w:rsidR="00746F61" w:rsidRPr="004149BC" w:rsidRDefault="00746F61" w:rsidP="00746F61">
            <w:pPr>
              <w:pStyle w:val="ListParagraph"/>
              <w:numPr>
                <w:ilvl w:val="0"/>
                <w:numId w:val="43"/>
              </w:numPr>
              <w:spacing w:before="60" w:after="60"/>
              <w:jc w:val="both"/>
              <w:rPr>
                <w:rFonts w:ascii="Ebrima" w:hAnsi="Ebrima" w:cs="Arial"/>
                <w:sz w:val="20"/>
                <w:lang w:val="fr-FR"/>
              </w:rPr>
            </w:pP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equipamento</w:t>
            </w:r>
            <w:proofErr w:type="spellEnd"/>
            <w:r w:rsidRPr="004149BC">
              <w:rPr>
                <w:rFonts w:ascii="Ebrima" w:hAnsi="Ebrima" w:cs="Arial"/>
                <w:sz w:val="20"/>
                <w:lang w:val="fr-FR"/>
              </w:rPr>
              <w:t xml:space="preserve"> de transporte (CPC 888) ;</w:t>
            </w:r>
          </w:p>
          <w:p w14:paraId="56BFE189" w14:textId="1B2D78E1" w:rsidR="00746F61" w:rsidRPr="003232EC" w:rsidRDefault="00746F61" w:rsidP="00746F61">
            <w:pPr>
              <w:pStyle w:val="ListParagraph"/>
              <w:numPr>
                <w:ilvl w:val="0"/>
                <w:numId w:val="43"/>
              </w:numPr>
              <w:spacing w:before="60" w:after="60"/>
              <w:jc w:val="both"/>
              <w:rPr>
                <w:rFonts w:ascii="Ebrima" w:hAnsi="Ebrima" w:cs="Arial"/>
                <w:sz w:val="20"/>
                <w:lang w:val="pt-PT"/>
              </w:rPr>
            </w:pP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fabrico</w:t>
            </w:r>
            <w:proofErr w:type="spellEnd"/>
            <w:r w:rsidRPr="004149BC">
              <w:rPr>
                <w:rFonts w:ascii="Ebrima" w:hAnsi="Ebrima" w:cs="Arial"/>
                <w:sz w:val="20"/>
                <w:lang w:val="fr-FR"/>
              </w:rPr>
              <w:t xml:space="preserve"> (CPC 889)</w:t>
            </w:r>
          </w:p>
        </w:tc>
        <w:tc>
          <w:tcPr>
            <w:tcW w:w="3675" w:type="dxa"/>
          </w:tcPr>
          <w:p w14:paraId="1A3C2654" w14:textId="5F70A71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10972B07" w14:textId="6FE3117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25A5C1A" w14:textId="22C73D4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F8BF989" w14:textId="4A6A535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7F0B711" w14:textId="31F664B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8ABC6CA" w14:textId="1812313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0F61563" w14:textId="7E5D85C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B9F6749" w14:textId="14AEA4B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7D4A19B5" w14:textId="12D0C6EA" w:rsidR="00746F61" w:rsidRPr="003232EC" w:rsidRDefault="00746F61" w:rsidP="00746F61">
            <w:pPr>
              <w:spacing w:before="60" w:after="60"/>
              <w:rPr>
                <w:rFonts w:ascii="Ebrima" w:hAnsi="Ebrima" w:cs="Arial"/>
                <w:b/>
                <w:bCs/>
                <w:sz w:val="20"/>
                <w:lang w:val="pt-PT"/>
              </w:rPr>
            </w:pPr>
            <w:r w:rsidRPr="00746F61">
              <w:rPr>
                <w:rFonts w:ascii="Ebrima" w:hAnsi="Ebrima" w:cs="Arial"/>
                <w:b/>
                <w:bCs/>
                <w:sz w:val="20"/>
              </w:rPr>
              <w:t xml:space="preserve">Isto </w:t>
            </w:r>
            <w:proofErr w:type="spellStart"/>
            <w:r w:rsidRPr="00746F61">
              <w:rPr>
                <w:rFonts w:ascii="Ebrima" w:hAnsi="Ebrima" w:cs="Arial"/>
                <w:b/>
                <w:bCs/>
                <w:sz w:val="20"/>
              </w:rPr>
              <w:t>corresponde</w:t>
            </w:r>
            <w:proofErr w:type="spellEnd"/>
            <w:r w:rsidRPr="00746F61">
              <w:rPr>
                <w:rFonts w:ascii="Ebrima" w:hAnsi="Ebrima" w:cs="Arial"/>
                <w:b/>
                <w:bCs/>
                <w:sz w:val="20"/>
              </w:rPr>
              <w:t xml:space="preserve"> </w:t>
            </w:r>
            <w:proofErr w:type="spellStart"/>
            <w:r w:rsidRPr="00746F61">
              <w:rPr>
                <w:rFonts w:ascii="Ebrima" w:hAnsi="Ebrima" w:cs="Arial"/>
                <w:b/>
                <w:bCs/>
                <w:sz w:val="20"/>
              </w:rPr>
              <w:t>ao</w:t>
            </w:r>
            <w:proofErr w:type="spellEnd"/>
            <w:r w:rsidRPr="00746F61">
              <w:rPr>
                <w:rFonts w:ascii="Ebrima" w:hAnsi="Ebrima" w:cs="Arial"/>
                <w:b/>
                <w:bCs/>
                <w:sz w:val="20"/>
              </w:rPr>
              <w:t xml:space="preserve"> CPC Prov. 884+885 (</w:t>
            </w:r>
            <w:proofErr w:type="spellStart"/>
            <w:r w:rsidRPr="00746F61">
              <w:rPr>
                <w:rFonts w:ascii="Ebrima" w:hAnsi="Ebrima" w:cs="Arial"/>
                <w:b/>
                <w:bCs/>
                <w:sz w:val="20"/>
              </w:rPr>
              <w:t>excepto</w:t>
            </w:r>
            <w:proofErr w:type="spellEnd"/>
            <w:r w:rsidRPr="00746F61">
              <w:rPr>
                <w:rFonts w:ascii="Ebrima" w:hAnsi="Ebrima" w:cs="Arial"/>
                <w:b/>
                <w:bCs/>
                <w:sz w:val="20"/>
              </w:rPr>
              <w:t xml:space="preserve"> para 88442).  O subsector </w:t>
            </w:r>
            <w:proofErr w:type="spellStart"/>
            <w:r w:rsidRPr="00746F61">
              <w:rPr>
                <w:rFonts w:ascii="Ebrima" w:hAnsi="Ebrima" w:cs="Arial"/>
                <w:b/>
                <w:bCs/>
                <w:sz w:val="20"/>
              </w:rPr>
              <w:t>foi</w:t>
            </w:r>
            <w:proofErr w:type="spellEnd"/>
            <w:r w:rsidRPr="00746F61">
              <w:rPr>
                <w:rFonts w:ascii="Ebrima" w:hAnsi="Ebrima" w:cs="Arial"/>
                <w:b/>
                <w:bCs/>
                <w:sz w:val="20"/>
              </w:rPr>
              <w:t xml:space="preserve"> </w:t>
            </w:r>
            <w:proofErr w:type="spellStart"/>
            <w:r w:rsidRPr="00746F61">
              <w:rPr>
                <w:rFonts w:ascii="Ebrima" w:hAnsi="Ebrima" w:cs="Arial"/>
                <w:b/>
                <w:bCs/>
                <w:sz w:val="20"/>
              </w:rPr>
              <w:t>redesenhado</w:t>
            </w:r>
            <w:proofErr w:type="spellEnd"/>
            <w:r w:rsidRPr="00746F61">
              <w:rPr>
                <w:rFonts w:ascii="Ebrima" w:hAnsi="Ebrima" w:cs="Arial"/>
                <w:b/>
                <w:bCs/>
                <w:sz w:val="20"/>
              </w:rPr>
              <w:t xml:space="preserve"> para </w:t>
            </w:r>
            <w:proofErr w:type="spellStart"/>
            <w:r w:rsidRPr="00746F61">
              <w:rPr>
                <w:rFonts w:ascii="Ebrima" w:hAnsi="Ebrima" w:cs="Arial"/>
                <w:b/>
                <w:bCs/>
                <w:sz w:val="20"/>
              </w:rPr>
              <w:t>especificar</w:t>
            </w:r>
            <w:proofErr w:type="spellEnd"/>
            <w:r w:rsidRPr="00746F61">
              <w:rPr>
                <w:rFonts w:ascii="Ebrima" w:hAnsi="Ebrima" w:cs="Arial"/>
                <w:b/>
                <w:bCs/>
                <w:sz w:val="20"/>
              </w:rPr>
              <w:t xml:space="preserve"> </w:t>
            </w:r>
            <w:proofErr w:type="spellStart"/>
            <w:r w:rsidRPr="00746F61">
              <w:rPr>
                <w:rFonts w:ascii="Ebrima" w:hAnsi="Ebrima" w:cs="Arial"/>
                <w:b/>
                <w:bCs/>
                <w:sz w:val="20"/>
              </w:rPr>
              <w:t>os</w:t>
            </w:r>
            <w:proofErr w:type="spellEnd"/>
            <w:r w:rsidRPr="00746F61">
              <w:rPr>
                <w:rFonts w:ascii="Ebrima" w:hAnsi="Ebrima" w:cs="Arial"/>
                <w:b/>
                <w:bCs/>
                <w:sz w:val="20"/>
              </w:rPr>
              <w:t xml:space="preserve"> </w:t>
            </w:r>
            <w:proofErr w:type="spellStart"/>
            <w:r w:rsidRPr="00746F61">
              <w:rPr>
                <w:rFonts w:ascii="Ebrima" w:hAnsi="Ebrima" w:cs="Arial"/>
                <w:b/>
                <w:bCs/>
                <w:sz w:val="20"/>
              </w:rPr>
              <w:t>produtos</w:t>
            </w:r>
            <w:proofErr w:type="spellEnd"/>
            <w:r w:rsidRPr="00746F61">
              <w:rPr>
                <w:rFonts w:ascii="Ebrima" w:hAnsi="Ebrima" w:cs="Arial"/>
                <w:b/>
                <w:bCs/>
                <w:sz w:val="20"/>
              </w:rPr>
              <w:t xml:space="preserve"> </w:t>
            </w:r>
            <w:proofErr w:type="spellStart"/>
            <w:r w:rsidRPr="00746F61">
              <w:rPr>
                <w:rFonts w:ascii="Ebrima" w:hAnsi="Ebrima" w:cs="Arial"/>
                <w:b/>
                <w:bCs/>
                <w:sz w:val="20"/>
              </w:rPr>
              <w:t>abrangidos</w:t>
            </w:r>
            <w:proofErr w:type="spellEnd"/>
            <w:r w:rsidRPr="00746F61">
              <w:rPr>
                <w:rFonts w:ascii="Ebrima" w:hAnsi="Ebrima" w:cs="Arial"/>
                <w:b/>
                <w:bCs/>
                <w:sz w:val="20"/>
              </w:rPr>
              <w:t xml:space="preserve"> </w:t>
            </w:r>
            <w:proofErr w:type="spellStart"/>
            <w:r w:rsidRPr="00746F61">
              <w:rPr>
                <w:rFonts w:ascii="Ebrima" w:hAnsi="Ebrima" w:cs="Arial"/>
                <w:b/>
                <w:bCs/>
                <w:sz w:val="20"/>
              </w:rPr>
              <w:t>por</w:t>
            </w:r>
            <w:proofErr w:type="spellEnd"/>
            <w:r w:rsidRPr="00746F61">
              <w:rPr>
                <w:rFonts w:ascii="Ebrima" w:hAnsi="Ebrima" w:cs="Arial"/>
                <w:b/>
                <w:bCs/>
                <w:sz w:val="20"/>
              </w:rPr>
              <w:t xml:space="preserve"> </w:t>
            </w:r>
            <w:proofErr w:type="spellStart"/>
            <w:r w:rsidRPr="00746F61">
              <w:rPr>
                <w:rFonts w:ascii="Ebrima" w:hAnsi="Ebrima" w:cs="Arial"/>
                <w:b/>
                <w:bCs/>
                <w:sz w:val="20"/>
              </w:rPr>
              <w:t>estes</w:t>
            </w:r>
            <w:proofErr w:type="spellEnd"/>
            <w:r w:rsidRPr="00746F61">
              <w:rPr>
                <w:rFonts w:ascii="Ebrima" w:hAnsi="Ebrima" w:cs="Arial"/>
                <w:b/>
                <w:bCs/>
                <w:sz w:val="20"/>
              </w:rPr>
              <w:t xml:space="preserve"> </w:t>
            </w:r>
            <w:proofErr w:type="spellStart"/>
            <w:r w:rsidRPr="00746F61">
              <w:rPr>
                <w:rFonts w:ascii="Ebrima" w:hAnsi="Ebrima" w:cs="Arial"/>
                <w:b/>
                <w:bCs/>
                <w:sz w:val="20"/>
              </w:rPr>
              <w:t>serviços</w:t>
            </w:r>
            <w:proofErr w:type="spellEnd"/>
            <w:r w:rsidRPr="00746F61">
              <w:rPr>
                <w:rFonts w:ascii="Ebrima" w:hAnsi="Ebrima" w:cs="Arial"/>
                <w:b/>
                <w:bCs/>
                <w:sz w:val="20"/>
              </w:rPr>
              <w:t xml:space="preserve"> de </w:t>
            </w:r>
            <w:proofErr w:type="spellStart"/>
            <w:r w:rsidRPr="00746F61">
              <w:rPr>
                <w:rFonts w:ascii="Ebrima" w:hAnsi="Ebrima" w:cs="Arial"/>
                <w:b/>
                <w:bCs/>
                <w:sz w:val="20"/>
              </w:rPr>
              <w:t>fabrico</w:t>
            </w:r>
            <w:proofErr w:type="spellEnd"/>
            <w:r w:rsidRPr="00746F61">
              <w:rPr>
                <w:rFonts w:ascii="Ebrima" w:hAnsi="Ebrima" w:cs="Arial"/>
                <w:b/>
                <w:bCs/>
                <w:sz w:val="20"/>
              </w:rPr>
              <w:t xml:space="preserve">, </w:t>
            </w:r>
            <w:proofErr w:type="spellStart"/>
            <w:r w:rsidRPr="00746F61">
              <w:rPr>
                <w:rFonts w:ascii="Ebrima" w:hAnsi="Ebrima" w:cs="Arial"/>
                <w:b/>
                <w:bCs/>
                <w:sz w:val="20"/>
              </w:rPr>
              <w:t>como</w:t>
            </w:r>
            <w:proofErr w:type="spellEnd"/>
            <w:r w:rsidRPr="00746F61">
              <w:rPr>
                <w:rFonts w:ascii="Ebrima" w:hAnsi="Ebrima" w:cs="Arial"/>
                <w:b/>
                <w:bCs/>
                <w:sz w:val="20"/>
              </w:rPr>
              <w:t xml:space="preserve"> </w:t>
            </w:r>
            <w:proofErr w:type="spellStart"/>
            <w:r w:rsidRPr="00746F61">
              <w:rPr>
                <w:rFonts w:ascii="Ebrima" w:hAnsi="Ebrima" w:cs="Arial"/>
                <w:b/>
                <w:bCs/>
                <w:sz w:val="20"/>
              </w:rPr>
              <w:t>indicado</w:t>
            </w:r>
            <w:proofErr w:type="spellEnd"/>
            <w:r w:rsidRPr="00746F61">
              <w:rPr>
                <w:rFonts w:ascii="Ebrima" w:hAnsi="Ebrima" w:cs="Arial"/>
                <w:b/>
                <w:bCs/>
                <w:sz w:val="20"/>
              </w:rPr>
              <w:t xml:space="preserve"> </w:t>
            </w:r>
            <w:proofErr w:type="spellStart"/>
            <w:r w:rsidRPr="00746F61">
              <w:rPr>
                <w:rFonts w:ascii="Ebrima" w:hAnsi="Ebrima" w:cs="Arial"/>
                <w:b/>
                <w:bCs/>
                <w:sz w:val="20"/>
              </w:rPr>
              <w:t>na</w:t>
            </w:r>
            <w:proofErr w:type="spellEnd"/>
            <w:r w:rsidRPr="00746F61">
              <w:rPr>
                <w:rFonts w:ascii="Ebrima" w:hAnsi="Ebrima" w:cs="Arial"/>
                <w:b/>
                <w:bCs/>
                <w:sz w:val="20"/>
              </w:rPr>
              <w:t xml:space="preserve"> </w:t>
            </w:r>
            <w:proofErr w:type="spellStart"/>
            <w:r w:rsidRPr="00746F61">
              <w:rPr>
                <w:rFonts w:ascii="Ebrima" w:hAnsi="Ebrima" w:cs="Arial"/>
                <w:b/>
                <w:bCs/>
                <w:sz w:val="20"/>
              </w:rPr>
              <w:t>coluna</w:t>
            </w:r>
            <w:proofErr w:type="spellEnd"/>
            <w:r w:rsidRPr="00746F61">
              <w:rPr>
                <w:rFonts w:ascii="Ebrima" w:hAnsi="Ebrima" w:cs="Arial"/>
                <w:b/>
                <w:bCs/>
                <w:sz w:val="20"/>
              </w:rPr>
              <w:t xml:space="preserve"> "</w:t>
            </w:r>
            <w:proofErr w:type="spellStart"/>
            <w:r w:rsidRPr="00746F61">
              <w:rPr>
                <w:rFonts w:ascii="Ebrima" w:hAnsi="Ebrima" w:cs="Arial"/>
                <w:b/>
                <w:bCs/>
                <w:sz w:val="20"/>
              </w:rPr>
              <w:t>Descrição</w:t>
            </w:r>
            <w:proofErr w:type="spellEnd"/>
            <w:r w:rsidRPr="00746F61">
              <w:rPr>
                <w:rFonts w:ascii="Ebrima" w:hAnsi="Ebrima" w:cs="Arial"/>
                <w:b/>
                <w:bCs/>
                <w:sz w:val="20"/>
              </w:rPr>
              <w:t xml:space="preserve"> do sector".</w:t>
            </w:r>
          </w:p>
        </w:tc>
      </w:tr>
      <w:tr w:rsidR="00746F61" w:rsidRPr="003232EC" w14:paraId="24247210" w14:textId="77777777" w:rsidTr="004C7FFA">
        <w:tc>
          <w:tcPr>
            <w:tcW w:w="3674" w:type="dxa"/>
          </w:tcPr>
          <w:p w14:paraId="26A2BC88" w14:textId="51CE27BE"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j.</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manutenção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reparação</w:t>
            </w:r>
            <w:proofErr w:type="spellEnd"/>
            <w:r w:rsidRPr="004149BC">
              <w:rPr>
                <w:rFonts w:ascii="Ebrima" w:hAnsi="Ebrima" w:cs="Arial"/>
                <w:sz w:val="20"/>
                <w:lang w:val="fr-FR"/>
              </w:rPr>
              <w:t xml:space="preserve">, (CPC 871 e 872), </w:t>
            </w:r>
            <w:proofErr w:type="spellStart"/>
            <w:r w:rsidRPr="004149BC">
              <w:rPr>
                <w:rFonts w:ascii="Ebrima" w:hAnsi="Ebrima" w:cs="Arial"/>
                <w:sz w:val="20"/>
                <w:lang w:val="fr-FR"/>
              </w:rPr>
              <w:t>excepto</w:t>
            </w:r>
            <w:proofErr w:type="spellEnd"/>
            <w:r w:rsidRPr="004149BC">
              <w:rPr>
                <w:rFonts w:ascii="Ebrima" w:hAnsi="Ebrima" w:cs="Arial"/>
                <w:sz w:val="20"/>
                <w:lang w:val="fr-FR"/>
              </w:rPr>
              <w:t xml:space="preserve"> para </w:t>
            </w:r>
            <w:proofErr w:type="spellStart"/>
            <w:r w:rsidRPr="004149BC">
              <w:rPr>
                <w:rFonts w:ascii="Ebrima" w:hAnsi="Ebrima" w:cs="Arial"/>
                <w:sz w:val="20"/>
                <w:lang w:val="fr-FR"/>
              </w:rPr>
              <w:t>máquinas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equipamentos</w:t>
            </w:r>
            <w:proofErr w:type="spellEnd"/>
            <w:r w:rsidRPr="004149BC">
              <w:rPr>
                <w:rFonts w:ascii="Ebrima" w:hAnsi="Ebrima" w:cs="Arial"/>
                <w:sz w:val="20"/>
                <w:lang w:val="fr-FR"/>
              </w:rPr>
              <w:t xml:space="preserve"> de transporte (CPC 8714)</w:t>
            </w:r>
          </w:p>
        </w:tc>
        <w:tc>
          <w:tcPr>
            <w:tcW w:w="3675" w:type="dxa"/>
          </w:tcPr>
          <w:p w14:paraId="4C276B72" w14:textId="34276E1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F51DD8A" w14:textId="5568AB8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2ACCAE8" w14:textId="2431458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9F0DC9A" w14:textId="1D00C97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84BF43D" w14:textId="51B23B9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64E5780A" w14:textId="087E63E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23AF418" w14:textId="393D261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AB31C1A" w14:textId="6F586F8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75A11D0" w14:textId="77777777" w:rsidR="00746F61" w:rsidRPr="004149BC" w:rsidRDefault="00746F61" w:rsidP="00746F61">
            <w:pPr>
              <w:spacing w:before="60" w:after="60"/>
              <w:rPr>
                <w:rFonts w:ascii="Ebrima" w:hAnsi="Ebrima" w:cs="Arial"/>
                <w:b/>
                <w:bCs/>
                <w:sz w:val="20"/>
                <w:lang w:val="fr-FR"/>
              </w:rPr>
            </w:pPr>
            <w:r w:rsidRPr="004149BC">
              <w:rPr>
                <w:rFonts w:ascii="Ebrima" w:hAnsi="Ebrima" w:cs="Arial"/>
                <w:b/>
                <w:bCs/>
                <w:sz w:val="20"/>
                <w:lang w:val="fr-FR"/>
              </w:rPr>
              <w:t xml:space="preserve">Os CPC 2.1 871 e 872 </w:t>
            </w:r>
            <w:proofErr w:type="spellStart"/>
            <w:r w:rsidRPr="004149BC">
              <w:rPr>
                <w:rFonts w:ascii="Ebrima" w:hAnsi="Ebrima" w:cs="Arial"/>
                <w:b/>
                <w:bCs/>
                <w:sz w:val="20"/>
                <w:lang w:val="fr-FR"/>
              </w:rPr>
              <w:t>correspondem</w:t>
            </w:r>
            <w:proofErr w:type="spellEnd"/>
            <w:r w:rsidRPr="004149BC">
              <w:rPr>
                <w:rFonts w:ascii="Ebrima" w:hAnsi="Ebrima" w:cs="Arial"/>
                <w:b/>
                <w:bCs/>
                <w:sz w:val="20"/>
                <w:lang w:val="fr-FR"/>
              </w:rPr>
              <w:t xml:space="preserve"> aos CPC Prov. 633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reparação</w:t>
            </w:r>
            <w:proofErr w:type="spellEnd"/>
            <w:r w:rsidRPr="004149BC">
              <w:rPr>
                <w:rFonts w:ascii="Ebrima" w:hAnsi="Ebrima" w:cs="Arial"/>
                <w:b/>
                <w:bCs/>
                <w:sz w:val="20"/>
                <w:lang w:val="fr-FR"/>
              </w:rPr>
              <w:t xml:space="preserve"> de bens </w:t>
            </w:r>
            <w:proofErr w:type="spellStart"/>
            <w:r w:rsidRPr="004149BC">
              <w:rPr>
                <w:rFonts w:ascii="Ebrima" w:hAnsi="Ebrima" w:cs="Arial"/>
                <w:b/>
                <w:bCs/>
                <w:sz w:val="20"/>
                <w:lang w:val="fr-FR"/>
              </w:rPr>
              <w:t>pessoais</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domésticos</w:t>
            </w:r>
            <w:proofErr w:type="spellEnd"/>
            <w:r w:rsidRPr="004149BC">
              <w:rPr>
                <w:rFonts w:ascii="Ebrima" w:hAnsi="Ebrima" w:cs="Arial"/>
                <w:b/>
                <w:bCs/>
                <w:sz w:val="20"/>
                <w:lang w:val="fr-FR"/>
              </w:rPr>
              <w:t>) e 8861-8866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manutenção</w:t>
            </w:r>
            <w:proofErr w:type="spellEnd"/>
            <w:r w:rsidRPr="004149BC">
              <w:rPr>
                <w:rFonts w:ascii="Ebrima" w:hAnsi="Ebrima" w:cs="Arial"/>
                <w:b/>
                <w:bCs/>
                <w:sz w:val="20"/>
                <w:lang w:val="fr-FR"/>
              </w:rPr>
              <w:t xml:space="preserve"> e </w:t>
            </w:r>
            <w:proofErr w:type="spellStart"/>
            <w:r w:rsidRPr="004149BC">
              <w:rPr>
                <w:rFonts w:ascii="Ebrima" w:hAnsi="Ebrima" w:cs="Arial"/>
                <w:b/>
                <w:bCs/>
                <w:sz w:val="20"/>
                <w:lang w:val="fr-FR"/>
              </w:rPr>
              <w:t>reparação</w:t>
            </w:r>
            <w:proofErr w:type="spellEnd"/>
            <w:r w:rsidRPr="004149BC">
              <w:rPr>
                <w:rFonts w:ascii="Ebrima" w:hAnsi="Ebrima" w:cs="Arial"/>
                <w:b/>
                <w:bCs/>
                <w:sz w:val="20"/>
                <w:lang w:val="fr-FR"/>
              </w:rPr>
              <w:t xml:space="preserve"> que </w:t>
            </w:r>
            <w:proofErr w:type="spellStart"/>
            <w:r w:rsidRPr="004149BC">
              <w:rPr>
                <w:rFonts w:ascii="Ebrima" w:hAnsi="Ebrima" w:cs="Arial"/>
                <w:b/>
                <w:bCs/>
                <w:sz w:val="20"/>
                <w:lang w:val="fr-FR"/>
              </w:rPr>
              <w:t>não</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equipamento</w:t>
            </w:r>
            <w:proofErr w:type="spellEnd"/>
            <w:r w:rsidRPr="004149BC">
              <w:rPr>
                <w:rFonts w:ascii="Ebrima" w:hAnsi="Ebrima" w:cs="Arial"/>
                <w:b/>
                <w:bCs/>
                <w:sz w:val="20"/>
                <w:lang w:val="fr-FR"/>
              </w:rPr>
              <w:t xml:space="preserve"> de transporte).</w:t>
            </w:r>
          </w:p>
          <w:p w14:paraId="0449F40E" w14:textId="6E6BC464" w:rsidR="00746F61" w:rsidRPr="003232EC" w:rsidRDefault="00746F61" w:rsidP="00746F61">
            <w:pPr>
              <w:spacing w:before="60" w:after="60"/>
              <w:rPr>
                <w:rFonts w:ascii="Ebrima" w:hAnsi="Ebrima" w:cs="Arial"/>
                <w:b/>
                <w:bCs/>
                <w:sz w:val="20"/>
                <w:lang w:val="pt-PT"/>
              </w:rPr>
            </w:pPr>
          </w:p>
        </w:tc>
      </w:tr>
      <w:tr w:rsidR="00746F61" w:rsidRPr="003232EC" w14:paraId="0B802283" w14:textId="77777777" w:rsidTr="004C7FFA">
        <w:tc>
          <w:tcPr>
            <w:tcW w:w="3674" w:type="dxa"/>
          </w:tcPr>
          <w:p w14:paraId="25389366" w14:textId="23D32423"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k.</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instalação</w:t>
            </w:r>
            <w:proofErr w:type="spellEnd"/>
            <w:r w:rsidRPr="004149BC">
              <w:rPr>
                <w:rFonts w:ascii="Ebrima" w:hAnsi="Ebrima" w:cs="Arial"/>
                <w:sz w:val="20"/>
                <w:lang w:val="fr-FR"/>
              </w:rPr>
              <w:t xml:space="preserve"> (CPC 873)</w:t>
            </w:r>
          </w:p>
        </w:tc>
        <w:tc>
          <w:tcPr>
            <w:tcW w:w="3675" w:type="dxa"/>
          </w:tcPr>
          <w:p w14:paraId="067B83C1" w14:textId="482E264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B7A3278" w14:textId="3161756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9EEF7A4" w14:textId="229639A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F9F2472" w14:textId="3FB35A5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27460966" w14:textId="530A5C3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4E35BAE" w14:textId="73726D5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614102F1" w14:textId="2CA4B5A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61AC480" w14:textId="3B1F3F5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1BF11A06" w14:textId="222E585B" w:rsidR="00746F61" w:rsidRPr="003232EC" w:rsidRDefault="00746F61" w:rsidP="00746F61">
            <w:pPr>
              <w:spacing w:before="60" w:after="60"/>
              <w:rPr>
                <w:rFonts w:ascii="Ebrima" w:hAnsi="Ebrima" w:cs="Arial"/>
                <w:b/>
                <w:bCs/>
                <w:sz w:val="20"/>
                <w:lang w:val="pt-PT"/>
              </w:rPr>
            </w:pPr>
            <w:r w:rsidRPr="00746F61">
              <w:rPr>
                <w:rFonts w:ascii="Ebrima" w:hAnsi="Ebrima" w:cs="Arial"/>
                <w:b/>
                <w:bCs/>
                <w:sz w:val="20"/>
              </w:rPr>
              <w:t xml:space="preserve">Este subsector </w:t>
            </w:r>
            <w:proofErr w:type="spellStart"/>
            <w:r w:rsidRPr="00746F61">
              <w:rPr>
                <w:rFonts w:ascii="Ebrima" w:hAnsi="Ebrima" w:cs="Arial"/>
                <w:b/>
                <w:bCs/>
                <w:sz w:val="20"/>
              </w:rPr>
              <w:t>não</w:t>
            </w:r>
            <w:proofErr w:type="spellEnd"/>
            <w:r w:rsidRPr="00746F61">
              <w:rPr>
                <w:rFonts w:ascii="Ebrima" w:hAnsi="Ebrima" w:cs="Arial"/>
                <w:b/>
                <w:bCs/>
                <w:sz w:val="20"/>
              </w:rPr>
              <w:t xml:space="preserve"> </w:t>
            </w:r>
            <w:proofErr w:type="spellStart"/>
            <w:r w:rsidRPr="00746F61">
              <w:rPr>
                <w:rFonts w:ascii="Ebrima" w:hAnsi="Ebrima" w:cs="Arial"/>
                <w:b/>
                <w:bCs/>
                <w:sz w:val="20"/>
              </w:rPr>
              <w:t>está</w:t>
            </w:r>
            <w:proofErr w:type="spellEnd"/>
            <w:r w:rsidRPr="00746F61">
              <w:rPr>
                <w:rFonts w:ascii="Ebrima" w:hAnsi="Ebrima" w:cs="Arial"/>
                <w:b/>
                <w:bCs/>
                <w:sz w:val="20"/>
              </w:rPr>
              <w:t xml:space="preserve"> </w:t>
            </w:r>
            <w:proofErr w:type="spellStart"/>
            <w:r w:rsidRPr="00746F61">
              <w:rPr>
                <w:rFonts w:ascii="Ebrima" w:hAnsi="Ebrima" w:cs="Arial"/>
                <w:b/>
                <w:bCs/>
                <w:sz w:val="20"/>
              </w:rPr>
              <w:t>incluído</w:t>
            </w:r>
            <w:proofErr w:type="spellEnd"/>
            <w:r w:rsidRPr="00746F61">
              <w:rPr>
                <w:rFonts w:ascii="Ebrima" w:hAnsi="Ebrima" w:cs="Arial"/>
                <w:b/>
                <w:bCs/>
                <w:sz w:val="20"/>
              </w:rPr>
              <w:t xml:space="preserve"> </w:t>
            </w:r>
            <w:proofErr w:type="spellStart"/>
            <w:r w:rsidRPr="00746F61">
              <w:rPr>
                <w:rFonts w:ascii="Ebrima" w:hAnsi="Ebrima" w:cs="Arial"/>
                <w:b/>
                <w:bCs/>
                <w:sz w:val="20"/>
              </w:rPr>
              <w:t>na</w:t>
            </w:r>
            <w:proofErr w:type="spellEnd"/>
            <w:r w:rsidRPr="00746F61">
              <w:rPr>
                <w:rFonts w:ascii="Ebrima" w:hAnsi="Ebrima" w:cs="Arial"/>
                <w:b/>
                <w:bCs/>
                <w:sz w:val="20"/>
              </w:rPr>
              <w:t xml:space="preserve"> </w:t>
            </w:r>
            <w:proofErr w:type="spellStart"/>
            <w:r w:rsidRPr="00746F61">
              <w:rPr>
                <w:rFonts w:ascii="Ebrima" w:hAnsi="Ebrima" w:cs="Arial"/>
                <w:b/>
                <w:bCs/>
                <w:sz w:val="20"/>
              </w:rPr>
              <w:t>Província</w:t>
            </w:r>
            <w:proofErr w:type="spellEnd"/>
            <w:r w:rsidRPr="00746F61">
              <w:rPr>
                <w:rFonts w:ascii="Ebrima" w:hAnsi="Ebrima" w:cs="Arial"/>
                <w:b/>
                <w:bCs/>
                <w:sz w:val="20"/>
              </w:rPr>
              <w:t xml:space="preserve"> CPC.</w:t>
            </w:r>
          </w:p>
        </w:tc>
      </w:tr>
      <w:tr w:rsidR="00746F61" w:rsidRPr="003232EC" w14:paraId="18D24292" w14:textId="77777777" w:rsidTr="004C7FFA">
        <w:tc>
          <w:tcPr>
            <w:tcW w:w="3674" w:type="dxa"/>
          </w:tcPr>
          <w:p w14:paraId="4DB8B642" w14:textId="7CDFA96E"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l.</w:t>
            </w:r>
            <w:r w:rsidRPr="004149BC">
              <w:rPr>
                <w:rFonts w:ascii="Ebrima" w:hAnsi="Ebrima" w:cs="Arial"/>
                <w:sz w:val="20"/>
                <w:lang w:val="fr-FR"/>
              </w:rPr>
              <w:tab/>
            </w:r>
            <w:proofErr w:type="spellStart"/>
            <w:r w:rsidRPr="004149BC">
              <w:rPr>
                <w:rFonts w:ascii="Ebrima" w:hAnsi="Ebrima" w:cs="Arial"/>
                <w:sz w:val="20"/>
                <w:lang w:val="fr-FR"/>
              </w:rPr>
              <w:t>Serviço</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emprego</w:t>
            </w:r>
            <w:proofErr w:type="spellEnd"/>
            <w:r w:rsidRPr="004149BC">
              <w:rPr>
                <w:rFonts w:ascii="Ebrima" w:hAnsi="Ebrima" w:cs="Arial"/>
                <w:sz w:val="20"/>
                <w:lang w:val="fr-FR"/>
              </w:rPr>
              <w:t xml:space="preserve"> (CPC 851)</w:t>
            </w:r>
          </w:p>
        </w:tc>
        <w:tc>
          <w:tcPr>
            <w:tcW w:w="3675" w:type="dxa"/>
          </w:tcPr>
          <w:p w14:paraId="4234E46F" w14:textId="5E8AF2C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22C43BB" w14:textId="0E6BA6A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2)</w:t>
            </w:r>
            <w:r w:rsidRPr="003232EC">
              <w:rPr>
                <w:rFonts w:ascii="Ebrima" w:hAnsi="Ebrima" w:cs="Arial"/>
                <w:sz w:val="20"/>
                <w:lang w:val="pt-PT"/>
              </w:rPr>
              <w:tab/>
              <w:t>Nenhuma</w:t>
            </w:r>
          </w:p>
          <w:p w14:paraId="772F0265" w14:textId="162B649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617BD600" w14:textId="3F41A85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6CDB1C3" w14:textId="22A5631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1)</w:t>
            </w:r>
            <w:r w:rsidRPr="003232EC">
              <w:rPr>
                <w:rFonts w:ascii="Ebrima" w:hAnsi="Ebrima" w:cs="Arial"/>
                <w:sz w:val="20"/>
                <w:lang w:val="pt-PT"/>
              </w:rPr>
              <w:tab/>
              <w:t>Nenhuma</w:t>
            </w:r>
          </w:p>
          <w:p w14:paraId="7C297807" w14:textId="3320C1A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lastRenderedPageBreak/>
              <w:t>2)</w:t>
            </w:r>
            <w:r w:rsidRPr="003232EC">
              <w:rPr>
                <w:rFonts w:ascii="Ebrima" w:hAnsi="Ebrima" w:cs="Arial"/>
                <w:sz w:val="20"/>
                <w:lang w:val="pt-PT"/>
              </w:rPr>
              <w:tab/>
              <w:t>Nenhuma</w:t>
            </w:r>
          </w:p>
          <w:p w14:paraId="5DEE9DDA" w14:textId="772F767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62A9109" w14:textId="2296072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A0ABBC5" w14:textId="153008A6"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lastRenderedPageBreak/>
              <w:t>Isto</w:t>
            </w:r>
            <w:proofErr w:type="spellEnd"/>
            <w:r w:rsidRPr="004149BC">
              <w:rPr>
                <w:rFonts w:ascii="Ebrima" w:hAnsi="Ebrima" w:cs="Arial"/>
                <w:b/>
                <w:bCs/>
                <w:sz w:val="20"/>
                <w:lang w:val="fr-FR"/>
              </w:rPr>
              <w:t xml:space="preserve"> corresponde ao CPC Prov. 872.</w:t>
            </w:r>
          </w:p>
        </w:tc>
      </w:tr>
      <w:tr w:rsidR="00746F61" w:rsidRPr="003232EC" w14:paraId="305BB041" w14:textId="77777777" w:rsidTr="004C7FFA">
        <w:tc>
          <w:tcPr>
            <w:tcW w:w="3674" w:type="dxa"/>
          </w:tcPr>
          <w:p w14:paraId="555091E3" w14:textId="1621EA90"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m.</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investigação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segurança</w:t>
            </w:r>
            <w:proofErr w:type="spellEnd"/>
            <w:r w:rsidRPr="004149BC">
              <w:rPr>
                <w:rFonts w:ascii="Ebrima" w:hAnsi="Ebrima" w:cs="Arial"/>
                <w:sz w:val="20"/>
                <w:lang w:val="fr-FR"/>
              </w:rPr>
              <w:t xml:space="preserve"> (CPC 852)</w:t>
            </w:r>
          </w:p>
        </w:tc>
        <w:tc>
          <w:tcPr>
            <w:tcW w:w="3675" w:type="dxa"/>
          </w:tcPr>
          <w:p w14:paraId="0EF989CF" w14:textId="0669094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6288399" w14:textId="5BC311A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B4D3D4E" w14:textId="51D2F43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D35A011" w14:textId="692986E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1D4A9800" w14:textId="01D5E68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1B5FA16" w14:textId="74835DD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D47FFC6" w14:textId="17DFB10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E2C2A57" w14:textId="3E82A82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5F613C85" w14:textId="1AE2C91C"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873.</w:t>
            </w:r>
          </w:p>
        </w:tc>
      </w:tr>
      <w:tr w:rsidR="00746F61" w:rsidRPr="003232EC" w14:paraId="054E79CC" w14:textId="77777777" w:rsidTr="004C7FFA">
        <w:tc>
          <w:tcPr>
            <w:tcW w:w="3674" w:type="dxa"/>
          </w:tcPr>
          <w:p w14:paraId="488583B5" w14:textId="0D15C15C"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n.</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limpeza</w:t>
            </w:r>
            <w:proofErr w:type="spellEnd"/>
            <w:r w:rsidRPr="004149BC">
              <w:rPr>
                <w:rFonts w:ascii="Ebrima" w:hAnsi="Ebrima" w:cs="Arial"/>
                <w:sz w:val="20"/>
                <w:lang w:val="fr-FR"/>
              </w:rPr>
              <w:t xml:space="preserve"> (CPC 853)</w:t>
            </w:r>
          </w:p>
        </w:tc>
        <w:tc>
          <w:tcPr>
            <w:tcW w:w="3675" w:type="dxa"/>
          </w:tcPr>
          <w:p w14:paraId="451A8547" w14:textId="7C151B1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2577DC6C" w14:textId="31A9F77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24FD6BB" w14:textId="46B21E1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BED7FF3" w14:textId="0C234EB2"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71527A13" w14:textId="184E1AB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42211DC" w14:textId="2804D6C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A13C837" w14:textId="72A2FD0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3F4AEA9" w14:textId="1DA5F57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6CDD6A93" w14:textId="7445ADC4"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874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limpeza</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edifícios</w:t>
            </w:r>
            <w:proofErr w:type="spellEnd"/>
            <w:r w:rsidRPr="004149BC">
              <w:rPr>
                <w:rFonts w:ascii="Ebrima" w:hAnsi="Ebrima" w:cs="Arial"/>
                <w:b/>
                <w:bCs/>
                <w:sz w:val="20"/>
                <w:lang w:val="fr-FR"/>
              </w:rPr>
              <w:t>).</w:t>
            </w:r>
          </w:p>
        </w:tc>
      </w:tr>
      <w:tr w:rsidR="00746F61" w:rsidRPr="003232EC" w14:paraId="1498C1F6" w14:textId="77777777" w:rsidTr="004C7FFA">
        <w:tc>
          <w:tcPr>
            <w:tcW w:w="3674" w:type="dxa"/>
          </w:tcPr>
          <w:p w14:paraId="2EA34C45" w14:textId="3909A43C"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o.</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embalagem</w:t>
            </w:r>
            <w:proofErr w:type="spellEnd"/>
            <w:r w:rsidRPr="004149BC">
              <w:rPr>
                <w:rFonts w:ascii="Ebrima" w:hAnsi="Ebrima" w:cs="Arial"/>
                <w:sz w:val="20"/>
                <w:lang w:val="fr-FR"/>
              </w:rPr>
              <w:t xml:space="preserve"> (CPC 854)</w:t>
            </w:r>
          </w:p>
        </w:tc>
        <w:tc>
          <w:tcPr>
            <w:tcW w:w="3675" w:type="dxa"/>
          </w:tcPr>
          <w:p w14:paraId="49B1BFA5" w14:textId="2895219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311E8D8" w14:textId="2CE5D49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11E8063" w14:textId="58881D0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2A30083E" w14:textId="0A12BB60"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0FB907CC" w14:textId="18FD02B8"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86CC558" w14:textId="5E6C6B5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0FDBAF91" w14:textId="5FBDD8A1"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79EB050B" w14:textId="3D605AA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482D801D" w14:textId="11118AA7"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876.</w:t>
            </w:r>
          </w:p>
        </w:tc>
      </w:tr>
      <w:tr w:rsidR="00746F61" w:rsidRPr="003232EC" w14:paraId="763A4BAB" w14:textId="77777777" w:rsidTr="004C7FFA">
        <w:tc>
          <w:tcPr>
            <w:tcW w:w="3674" w:type="dxa"/>
          </w:tcPr>
          <w:p w14:paraId="4355C3A6" w14:textId="6F2BE5D9"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lastRenderedPageBreak/>
              <w:t>p.</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fotográficos</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processamento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fotográfico</w:t>
            </w:r>
            <w:proofErr w:type="spellEnd"/>
            <w:r w:rsidRPr="004149BC">
              <w:rPr>
                <w:rFonts w:ascii="Ebrima" w:hAnsi="Ebrima" w:cs="Arial"/>
                <w:sz w:val="20"/>
                <w:lang w:val="fr-FR"/>
              </w:rPr>
              <w:t xml:space="preserve"> (CPC 838)</w:t>
            </w:r>
          </w:p>
        </w:tc>
        <w:tc>
          <w:tcPr>
            <w:tcW w:w="3675" w:type="dxa"/>
          </w:tcPr>
          <w:p w14:paraId="4C3F8382" w14:textId="73F3C07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BA4E1A7" w14:textId="7756349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F718BD3" w14:textId="7A883E4D"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20DF46C" w14:textId="4053E0F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C6693BF" w14:textId="253DF46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63EEF4A" w14:textId="2B8C0AB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276EBFD4" w14:textId="796C71E3"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5EC1E89A" w14:textId="651CE7E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50054BD0" w14:textId="63630E15"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875.</w:t>
            </w:r>
          </w:p>
        </w:tc>
      </w:tr>
      <w:tr w:rsidR="00746F61" w:rsidRPr="003232EC" w14:paraId="146A79D1" w14:textId="77777777" w:rsidTr="004C7FFA">
        <w:tc>
          <w:tcPr>
            <w:tcW w:w="3674" w:type="dxa"/>
          </w:tcPr>
          <w:p w14:paraId="3575C88C" w14:textId="4428DF21"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q.</w:t>
            </w:r>
            <w:r w:rsidRPr="004149BC">
              <w:rPr>
                <w:rFonts w:ascii="Ebrima" w:hAnsi="Ebrima" w:cs="Arial"/>
                <w:sz w:val="20"/>
                <w:lang w:val="fr-FR"/>
              </w:rPr>
              <w:tab/>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impressão</w:t>
            </w:r>
            <w:proofErr w:type="spellEnd"/>
            <w:r w:rsidRPr="004149BC">
              <w:rPr>
                <w:rFonts w:ascii="Ebrima" w:hAnsi="Ebrima" w:cs="Arial"/>
                <w:sz w:val="20"/>
                <w:lang w:val="fr-FR"/>
              </w:rPr>
              <w:t xml:space="preserve"> e </w:t>
            </w:r>
            <w:proofErr w:type="spellStart"/>
            <w:r w:rsidRPr="004149BC">
              <w:rPr>
                <w:rFonts w:ascii="Ebrima" w:hAnsi="Ebrima" w:cs="Arial"/>
                <w:sz w:val="20"/>
                <w:lang w:val="fr-FR"/>
              </w:rPr>
              <w:t>publicação</w:t>
            </w:r>
            <w:proofErr w:type="spellEnd"/>
            <w:r w:rsidRPr="004149BC">
              <w:rPr>
                <w:rFonts w:ascii="Ebrima" w:hAnsi="Ebrima" w:cs="Arial"/>
                <w:sz w:val="20"/>
                <w:lang w:val="fr-FR"/>
              </w:rPr>
              <w:t xml:space="preserve"> (CPC 859*)</w:t>
            </w:r>
          </w:p>
        </w:tc>
        <w:tc>
          <w:tcPr>
            <w:tcW w:w="3675" w:type="dxa"/>
          </w:tcPr>
          <w:p w14:paraId="029B6C38" w14:textId="27D25C8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1F934D27" w14:textId="42F7414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71039C78" w14:textId="1CB9B97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3296AD7E" w14:textId="1712A36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598A8507" w14:textId="466B365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321E379C" w14:textId="174B5FE7"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C481BE3" w14:textId="51CE166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0562A07F" w14:textId="183F7EF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3B3D120" w14:textId="6EFAEAB3"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88442.</w:t>
            </w:r>
          </w:p>
        </w:tc>
      </w:tr>
      <w:tr w:rsidR="00746F61" w:rsidRPr="003232EC" w14:paraId="65A74F17" w14:textId="77777777" w:rsidTr="004C7FFA">
        <w:tc>
          <w:tcPr>
            <w:tcW w:w="3674" w:type="dxa"/>
          </w:tcPr>
          <w:p w14:paraId="53CFFB73" w14:textId="267CA3D2" w:rsidR="00746F61" w:rsidRPr="003232EC" w:rsidRDefault="00746F61" w:rsidP="00746F61">
            <w:pPr>
              <w:pStyle w:val="ListParagraph"/>
              <w:spacing w:before="60" w:after="60"/>
              <w:ind w:left="357" w:hanging="357"/>
              <w:jc w:val="both"/>
              <w:rPr>
                <w:rFonts w:ascii="Ebrima" w:hAnsi="Ebrima" w:cs="Arial"/>
                <w:sz w:val="20"/>
                <w:lang w:val="pt-PT"/>
              </w:rPr>
            </w:pPr>
            <w:proofErr w:type="gramStart"/>
            <w:r w:rsidRPr="004149BC">
              <w:rPr>
                <w:rFonts w:ascii="Ebrima" w:hAnsi="Ebrima" w:cs="Arial"/>
                <w:sz w:val="20"/>
                <w:lang w:val="fr-FR"/>
              </w:rPr>
              <w:t>r</w:t>
            </w:r>
            <w:proofErr w:type="gramEnd"/>
            <w:r w:rsidRPr="004149BC">
              <w:rPr>
                <w:rFonts w:ascii="Ebrima" w:hAnsi="Ebrima" w:cs="Arial"/>
                <w:sz w:val="20"/>
                <w:lang w:val="fr-FR"/>
              </w:rPr>
              <w:tab/>
              <w:t>.</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conferência</w:t>
            </w:r>
            <w:proofErr w:type="spellEnd"/>
            <w:r w:rsidRPr="004149BC">
              <w:rPr>
                <w:rFonts w:ascii="Ebrima" w:hAnsi="Ebrima" w:cs="Arial"/>
                <w:sz w:val="20"/>
                <w:lang w:val="fr-FR"/>
              </w:rPr>
              <w:t xml:space="preserve"> (CPC 85531)</w:t>
            </w:r>
          </w:p>
        </w:tc>
        <w:tc>
          <w:tcPr>
            <w:tcW w:w="3675" w:type="dxa"/>
          </w:tcPr>
          <w:p w14:paraId="6CEE5147" w14:textId="1129FC9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0DB0FD38" w14:textId="5C20AE1B"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59EEFA86" w14:textId="39E9E68A"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00DD4D3" w14:textId="7793958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6DAA7CF0" w14:textId="2F9EDCFF"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087FEAB" w14:textId="5E2A88E9"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3C41CD26" w14:textId="6052E33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4367FB47" w14:textId="053C9B8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071FAFC8" w14:textId="56758EB4"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87909.  No CPC 2.1, este </w:t>
            </w:r>
            <w:proofErr w:type="spellStart"/>
            <w:r w:rsidRPr="004149BC">
              <w:rPr>
                <w:rFonts w:ascii="Ebrima" w:hAnsi="Ebrima" w:cs="Arial"/>
                <w:b/>
                <w:bCs/>
                <w:sz w:val="20"/>
                <w:lang w:val="fr-FR"/>
              </w:rPr>
              <w:t>sector</w:t>
            </w:r>
            <w:proofErr w:type="spellEnd"/>
            <w:r w:rsidRPr="004149BC">
              <w:rPr>
                <w:rFonts w:ascii="Ebrima" w:hAnsi="Ebrima" w:cs="Arial"/>
                <w:b/>
                <w:bCs/>
                <w:sz w:val="20"/>
                <w:lang w:val="fr-FR"/>
              </w:rPr>
              <w:t xml:space="preserve"> é </w:t>
            </w:r>
            <w:proofErr w:type="spellStart"/>
            <w:r w:rsidRPr="004149BC">
              <w:rPr>
                <w:rFonts w:ascii="Ebrima" w:hAnsi="Ebrima" w:cs="Arial"/>
                <w:b/>
                <w:bCs/>
                <w:sz w:val="20"/>
                <w:lang w:val="fr-FR"/>
              </w:rPr>
              <w:t>abrangido</w:t>
            </w:r>
            <w:proofErr w:type="spellEnd"/>
            <w:r w:rsidRPr="004149BC">
              <w:rPr>
                <w:rFonts w:ascii="Ebrima" w:hAnsi="Ebrima" w:cs="Arial"/>
                <w:b/>
                <w:bCs/>
                <w:sz w:val="20"/>
                <w:lang w:val="fr-FR"/>
              </w:rPr>
              <w:t xml:space="preserve"> pelos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turismo</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como</w:t>
            </w:r>
            <w:proofErr w:type="spellEnd"/>
            <w:r w:rsidRPr="004149BC">
              <w:rPr>
                <w:rFonts w:ascii="Ebrima" w:hAnsi="Ebrima" w:cs="Arial"/>
                <w:b/>
                <w:bCs/>
                <w:sz w:val="20"/>
                <w:lang w:val="fr-FR"/>
              </w:rPr>
              <w:t xml:space="preserve"> parte de </w:t>
            </w:r>
            <w:proofErr w:type="spellStart"/>
            <w:r w:rsidRPr="004149BC">
              <w:rPr>
                <w:rFonts w:ascii="Ebrima" w:hAnsi="Ebrima" w:cs="Arial"/>
                <w:b/>
                <w:bCs/>
                <w:sz w:val="20"/>
                <w:lang w:val="fr-FR"/>
              </w:rPr>
              <w:t>uma</w:t>
            </w:r>
            <w:proofErr w:type="spellEnd"/>
            <w:r w:rsidRPr="004149BC">
              <w:rPr>
                <w:rFonts w:ascii="Ebrima" w:hAnsi="Ebrima" w:cs="Arial"/>
                <w:b/>
                <w:bCs/>
                <w:sz w:val="20"/>
                <w:lang w:val="fr-FR"/>
              </w:rPr>
              <w:t xml:space="preserve"> </w:t>
            </w:r>
            <w:proofErr w:type="spellStart"/>
            <w:r w:rsidRPr="004149BC">
              <w:rPr>
                <w:rFonts w:ascii="Ebrima" w:hAnsi="Ebrima" w:cs="Arial"/>
                <w:b/>
                <w:bCs/>
                <w:sz w:val="20"/>
                <w:lang w:val="fr-FR"/>
              </w:rPr>
              <w:t>rubrica</w:t>
            </w:r>
            <w:proofErr w:type="spellEnd"/>
            <w:r w:rsidRPr="004149BC">
              <w:rPr>
                <w:rFonts w:ascii="Ebrima" w:hAnsi="Ebrima" w:cs="Arial"/>
                <w:b/>
                <w:bCs/>
                <w:sz w:val="20"/>
                <w:lang w:val="fr-FR"/>
              </w:rPr>
              <w:t xml:space="preserve"> mais </w:t>
            </w:r>
            <w:proofErr w:type="spellStart"/>
            <w:r w:rsidRPr="004149BC">
              <w:rPr>
                <w:rFonts w:ascii="Ebrima" w:hAnsi="Ebrima" w:cs="Arial"/>
                <w:b/>
                <w:bCs/>
                <w:sz w:val="20"/>
                <w:lang w:val="fr-FR"/>
              </w:rPr>
              <w:t>ampla</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serviços</w:t>
            </w:r>
            <w:proofErr w:type="spellEnd"/>
            <w:r w:rsidRPr="004149BC">
              <w:rPr>
                <w:rFonts w:ascii="Ebrima" w:hAnsi="Ebrima" w:cs="Arial"/>
                <w:b/>
                <w:bCs/>
                <w:sz w:val="20"/>
                <w:lang w:val="fr-FR"/>
              </w:rPr>
              <w:t xml:space="preserve"> de </w:t>
            </w:r>
            <w:proofErr w:type="spellStart"/>
            <w:r w:rsidRPr="004149BC">
              <w:rPr>
                <w:rFonts w:ascii="Ebrima" w:hAnsi="Ebrima" w:cs="Arial"/>
                <w:b/>
                <w:bCs/>
                <w:sz w:val="20"/>
                <w:lang w:val="fr-FR"/>
              </w:rPr>
              <w:t>reservas</w:t>
            </w:r>
            <w:proofErr w:type="spellEnd"/>
            <w:r w:rsidRPr="004149BC">
              <w:rPr>
                <w:rFonts w:ascii="Ebrima" w:hAnsi="Ebrima" w:cs="Arial"/>
                <w:b/>
                <w:bCs/>
                <w:sz w:val="20"/>
                <w:lang w:val="fr-FR"/>
              </w:rPr>
              <w:t>.</w:t>
            </w:r>
          </w:p>
        </w:tc>
      </w:tr>
      <w:tr w:rsidR="00746F61" w:rsidRPr="003232EC" w14:paraId="5C6241D7" w14:textId="77777777" w:rsidTr="004C7FFA">
        <w:tc>
          <w:tcPr>
            <w:tcW w:w="3674" w:type="dxa"/>
          </w:tcPr>
          <w:p w14:paraId="5E92117A" w14:textId="66BB91F8" w:rsidR="00746F61" w:rsidRPr="003232EC" w:rsidRDefault="00746F61" w:rsidP="00746F61">
            <w:pPr>
              <w:pStyle w:val="ListParagraph"/>
              <w:spacing w:before="60" w:after="60"/>
              <w:ind w:left="357" w:hanging="357"/>
              <w:jc w:val="both"/>
              <w:rPr>
                <w:rFonts w:ascii="Ebrima" w:hAnsi="Ebrima" w:cs="Arial"/>
                <w:sz w:val="20"/>
                <w:lang w:val="pt-PT"/>
              </w:rPr>
            </w:pPr>
            <w:r w:rsidRPr="004149BC">
              <w:rPr>
                <w:rFonts w:ascii="Ebrima" w:hAnsi="Ebrima" w:cs="Arial"/>
                <w:sz w:val="20"/>
                <w:lang w:val="fr-FR"/>
              </w:rPr>
              <w:t>s.</w:t>
            </w:r>
            <w:r w:rsidRPr="004149BC">
              <w:rPr>
                <w:rFonts w:ascii="Ebrima" w:hAnsi="Ebrima" w:cs="Arial"/>
                <w:sz w:val="20"/>
                <w:lang w:val="fr-FR"/>
              </w:rPr>
              <w:tab/>
            </w:r>
            <w:proofErr w:type="spellStart"/>
            <w:r w:rsidRPr="004149BC">
              <w:rPr>
                <w:rFonts w:ascii="Ebrima" w:hAnsi="Ebrima" w:cs="Arial"/>
                <w:sz w:val="20"/>
                <w:lang w:val="fr-FR"/>
              </w:rPr>
              <w:t>Outros</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serviços</w:t>
            </w:r>
            <w:proofErr w:type="spellEnd"/>
            <w:r w:rsidRPr="004149BC">
              <w:rPr>
                <w:rFonts w:ascii="Ebrima" w:hAnsi="Ebrima" w:cs="Arial"/>
                <w:sz w:val="20"/>
                <w:lang w:val="fr-FR"/>
              </w:rPr>
              <w:t xml:space="preserve"> de </w:t>
            </w:r>
            <w:proofErr w:type="spellStart"/>
            <w:r w:rsidRPr="004149BC">
              <w:rPr>
                <w:rFonts w:ascii="Ebrima" w:hAnsi="Ebrima" w:cs="Arial"/>
                <w:sz w:val="20"/>
                <w:lang w:val="fr-FR"/>
              </w:rPr>
              <w:t>apoio</w:t>
            </w:r>
            <w:proofErr w:type="spellEnd"/>
            <w:r w:rsidRPr="004149BC">
              <w:rPr>
                <w:rFonts w:ascii="Ebrima" w:hAnsi="Ebrima" w:cs="Arial"/>
                <w:sz w:val="20"/>
                <w:lang w:val="fr-FR"/>
              </w:rPr>
              <w:t xml:space="preserve"> (</w:t>
            </w:r>
            <w:proofErr w:type="spellStart"/>
            <w:r w:rsidRPr="004149BC">
              <w:rPr>
                <w:rFonts w:ascii="Ebrima" w:hAnsi="Ebrima" w:cs="Arial"/>
                <w:sz w:val="20"/>
                <w:lang w:val="fr-FR"/>
              </w:rPr>
              <w:t>excluindo</w:t>
            </w:r>
            <w:proofErr w:type="spellEnd"/>
            <w:r w:rsidRPr="004149BC">
              <w:rPr>
                <w:rFonts w:ascii="Ebrima" w:hAnsi="Ebrima" w:cs="Arial"/>
                <w:sz w:val="20"/>
                <w:lang w:val="fr-FR"/>
              </w:rPr>
              <w:t xml:space="preserve"> o </w:t>
            </w:r>
            <w:proofErr w:type="spellStart"/>
            <w:r w:rsidRPr="004149BC">
              <w:rPr>
                <w:rFonts w:ascii="Ebrima" w:hAnsi="Ebrima" w:cs="Arial"/>
                <w:sz w:val="20"/>
                <w:lang w:val="fr-FR"/>
              </w:rPr>
              <w:t>turismo</w:t>
            </w:r>
            <w:proofErr w:type="spellEnd"/>
            <w:r w:rsidRPr="004149BC">
              <w:rPr>
                <w:rFonts w:ascii="Ebrima" w:hAnsi="Ebrima" w:cs="Arial"/>
                <w:sz w:val="20"/>
                <w:lang w:val="fr-FR"/>
              </w:rPr>
              <w:t>) (CPC 859*)</w:t>
            </w:r>
          </w:p>
        </w:tc>
        <w:tc>
          <w:tcPr>
            <w:tcW w:w="3675" w:type="dxa"/>
          </w:tcPr>
          <w:p w14:paraId="24B55348" w14:textId="6210B93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5B48C274" w14:textId="6C36282C"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1158B90E" w14:textId="23BE63F6"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3C00A8E" w14:textId="735FFE3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675" w:type="dxa"/>
          </w:tcPr>
          <w:p w14:paraId="4961B377" w14:textId="58D2C515"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1)</w:t>
            </w:r>
            <w:r w:rsidRPr="003232EC">
              <w:rPr>
                <w:rFonts w:ascii="Ebrima" w:hAnsi="Ebrima" w:cs="Arial"/>
                <w:sz w:val="20"/>
                <w:lang w:val="pt-PT"/>
              </w:rPr>
              <w:tab/>
              <w:t>Nenhuma</w:t>
            </w:r>
          </w:p>
          <w:p w14:paraId="442EB9D1" w14:textId="2434979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2)</w:t>
            </w:r>
            <w:r w:rsidRPr="003232EC">
              <w:rPr>
                <w:rFonts w:ascii="Ebrima" w:hAnsi="Ebrima" w:cs="Arial"/>
                <w:sz w:val="20"/>
                <w:lang w:val="pt-PT"/>
              </w:rPr>
              <w:tab/>
              <w:t>Nenhuma</w:t>
            </w:r>
          </w:p>
          <w:p w14:paraId="4F9B5BBE" w14:textId="0F6E96DE"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3)</w:t>
            </w:r>
            <w:r w:rsidRPr="003232EC">
              <w:rPr>
                <w:rFonts w:ascii="Ebrima" w:hAnsi="Ebrima" w:cs="Arial"/>
                <w:sz w:val="20"/>
                <w:lang w:val="pt-PT"/>
              </w:rPr>
              <w:tab/>
              <w:t>Nenhuma</w:t>
            </w:r>
          </w:p>
          <w:p w14:paraId="161B798B" w14:textId="373C1734" w:rsidR="00746F61" w:rsidRPr="003232EC" w:rsidRDefault="00746F61" w:rsidP="00746F61">
            <w:pPr>
              <w:tabs>
                <w:tab w:val="clear" w:pos="720"/>
              </w:tabs>
              <w:spacing w:before="60" w:after="60"/>
              <w:ind w:left="284" w:hanging="284"/>
              <w:rPr>
                <w:rFonts w:ascii="Ebrima" w:hAnsi="Ebrima" w:cs="Arial"/>
                <w:sz w:val="20"/>
                <w:lang w:val="pt-PT"/>
              </w:rPr>
            </w:pPr>
            <w:r w:rsidRPr="003232EC">
              <w:rPr>
                <w:rFonts w:ascii="Ebrima" w:hAnsi="Ebrima" w:cs="Arial"/>
                <w:sz w:val="20"/>
                <w:lang w:val="pt-PT"/>
              </w:rPr>
              <w:t>4)</w:t>
            </w:r>
            <w:r w:rsidRPr="003232EC">
              <w:rPr>
                <w:rFonts w:ascii="Ebrima" w:hAnsi="Ebrima" w:cs="Arial"/>
                <w:sz w:val="20"/>
                <w:lang w:val="pt-PT"/>
              </w:rPr>
              <w:tab/>
              <w:t>Não consolidado, excepto pelo indicado na secção horizontal</w:t>
            </w:r>
          </w:p>
        </w:tc>
        <w:tc>
          <w:tcPr>
            <w:tcW w:w="3839" w:type="dxa"/>
          </w:tcPr>
          <w:p w14:paraId="37128417" w14:textId="023DD460" w:rsidR="00746F61" w:rsidRPr="003232EC" w:rsidRDefault="00746F61" w:rsidP="00746F61">
            <w:pPr>
              <w:spacing w:before="60" w:after="60"/>
              <w:rPr>
                <w:rFonts w:ascii="Ebrima" w:hAnsi="Ebrima" w:cs="Arial"/>
                <w:b/>
                <w:bCs/>
                <w:sz w:val="20"/>
                <w:lang w:val="pt-PT"/>
              </w:rPr>
            </w:pPr>
            <w:proofErr w:type="spellStart"/>
            <w:r w:rsidRPr="004149BC">
              <w:rPr>
                <w:rFonts w:ascii="Ebrima" w:hAnsi="Ebrima" w:cs="Arial"/>
                <w:b/>
                <w:bCs/>
                <w:sz w:val="20"/>
                <w:lang w:val="fr-FR"/>
              </w:rPr>
              <w:t>Isto</w:t>
            </w:r>
            <w:proofErr w:type="spellEnd"/>
            <w:r w:rsidRPr="004149BC">
              <w:rPr>
                <w:rFonts w:ascii="Ebrima" w:hAnsi="Ebrima" w:cs="Arial"/>
                <w:b/>
                <w:bCs/>
                <w:sz w:val="20"/>
                <w:lang w:val="fr-FR"/>
              </w:rPr>
              <w:t xml:space="preserve"> corresponde ao CPC Prov. 8790.</w:t>
            </w:r>
          </w:p>
        </w:tc>
      </w:tr>
    </w:tbl>
    <w:p w14:paraId="4B787DD2" w14:textId="77777777" w:rsidR="007C2569" w:rsidRPr="003232EC" w:rsidRDefault="007C2569">
      <w:pPr>
        <w:rPr>
          <w:lang w:val="pt-PT"/>
        </w:rPr>
      </w:pPr>
    </w:p>
    <w:sectPr w:rsidR="007C2569" w:rsidRPr="003232EC" w:rsidSect="00004FD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AE85" w14:textId="77777777" w:rsidR="00DC79E3" w:rsidRDefault="00DC79E3" w:rsidP="00004FD3">
      <w:r>
        <w:separator/>
      </w:r>
    </w:p>
  </w:endnote>
  <w:endnote w:type="continuationSeparator" w:id="0">
    <w:p w14:paraId="327EB2A8" w14:textId="77777777" w:rsidR="00DC79E3" w:rsidRDefault="00DC79E3"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B8AB" w14:textId="77777777" w:rsidR="00F876AB" w:rsidRDefault="00F8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23B" w14:textId="77777777" w:rsidR="00F876AB" w:rsidRDefault="00F8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FBF2" w14:textId="77777777" w:rsidR="00F876AB" w:rsidRDefault="00F8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0F25" w14:textId="77777777" w:rsidR="00DC79E3" w:rsidRDefault="00DC79E3" w:rsidP="00004FD3">
      <w:r>
        <w:separator/>
      </w:r>
    </w:p>
  </w:footnote>
  <w:footnote w:type="continuationSeparator" w:id="0">
    <w:p w14:paraId="341817F8" w14:textId="77777777" w:rsidR="00DC79E3" w:rsidRDefault="00DC79E3"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F505" w14:textId="77777777" w:rsidR="00F876AB" w:rsidRDefault="00F87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90CE" w14:textId="5B235F47" w:rsidR="009C3A57" w:rsidRPr="002406D0" w:rsidRDefault="009C3A57" w:rsidP="009C3A57">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F876AB">
      <w:rPr>
        <w:rFonts w:ascii="Arial" w:hAnsi="Arial" w:cs="Arial"/>
        <w:b/>
        <w:bCs/>
        <w:iCs/>
        <w:sz w:val="23"/>
        <w:szCs w:val="23"/>
      </w:rPr>
      <w:t>Bus</w:t>
    </w:r>
  </w:p>
  <w:p w14:paraId="43E31D22" w14:textId="77777777" w:rsidR="00004FD3" w:rsidRDefault="0000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C071" w14:textId="77777777" w:rsidR="00F876AB" w:rsidRDefault="00F8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798"/>
    <w:multiLevelType w:val="hybridMultilevel"/>
    <w:tmpl w:val="10747E98"/>
    <w:lvl w:ilvl="0" w:tplc="EF6C904C">
      <w:start w:val="6"/>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307A4"/>
    <w:multiLevelType w:val="hybridMultilevel"/>
    <w:tmpl w:val="67327F5A"/>
    <w:lvl w:ilvl="0" w:tplc="8E1C3E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2712D"/>
    <w:multiLevelType w:val="hybridMultilevel"/>
    <w:tmpl w:val="5B6A67AE"/>
    <w:lvl w:ilvl="0" w:tplc="C9D0D8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15974"/>
    <w:multiLevelType w:val="hybridMultilevel"/>
    <w:tmpl w:val="BD1C91C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0C3E91"/>
    <w:multiLevelType w:val="hybridMultilevel"/>
    <w:tmpl w:val="5CD01408"/>
    <w:lvl w:ilvl="0" w:tplc="0809000F">
      <w:start w:val="1"/>
      <w:numFmt w:val="decimal"/>
      <w:lvlText w:val="%1."/>
      <w:lvlJc w:val="left"/>
      <w:pPr>
        <w:ind w:left="360" w:hanging="360"/>
      </w:pPr>
      <w:rPr>
        <w:rFonts w:hint="default"/>
      </w:rPr>
    </w:lvl>
    <w:lvl w:ilvl="1" w:tplc="0B367DE2">
      <w:start w:val="1"/>
      <w:numFmt w:val="upperLetter"/>
      <w:lvlText w:val="%2."/>
      <w:lvlJc w:val="left"/>
      <w:pPr>
        <w:ind w:left="1080" w:hanging="360"/>
      </w:pPr>
      <w:rPr>
        <w:rFonts w:hint="default"/>
      </w:rPr>
    </w:lvl>
    <w:lvl w:ilvl="2" w:tplc="62F6E67E">
      <w:start w:val="3"/>
      <w:numFmt w:val="bullet"/>
      <w:lvlText w:val="-"/>
      <w:lvlJc w:val="left"/>
      <w:pPr>
        <w:ind w:left="1980" w:hanging="360"/>
      </w:pPr>
      <w:rPr>
        <w:rFonts w:ascii="Ebrima" w:eastAsia="Times New Roman" w:hAnsi="Ebrima"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2"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3FCB"/>
    <w:multiLevelType w:val="hybridMultilevel"/>
    <w:tmpl w:val="F4948E2E"/>
    <w:lvl w:ilvl="0" w:tplc="65EEF98A">
      <w:start w:val="15"/>
      <w:numFmt w:val="bullet"/>
      <w:lvlText w:val="-"/>
      <w:lvlJc w:val="left"/>
      <w:pPr>
        <w:ind w:left="360" w:hanging="360"/>
      </w:pPr>
      <w:rPr>
        <w:rFonts w:ascii="Times New Roman" w:eastAsia="Times New Roman" w:hAnsi="Times New Roman" w:cs="Times New Roman" w:hint="default"/>
      </w:rPr>
    </w:lvl>
    <w:lvl w:ilvl="1" w:tplc="FFFFFFFF">
      <w:start w:val="1"/>
      <w:numFmt w:val="upperLetter"/>
      <w:lvlText w:val="%2."/>
      <w:lvlJc w:val="left"/>
      <w:pPr>
        <w:ind w:left="1080" w:hanging="360"/>
      </w:pPr>
      <w:rPr>
        <w:rFonts w:hint="default"/>
      </w:rPr>
    </w:lvl>
    <w:lvl w:ilvl="2" w:tplc="FFFFFFFF">
      <w:start w:val="3"/>
      <w:numFmt w:val="bullet"/>
      <w:lvlText w:val="-"/>
      <w:lvlJc w:val="left"/>
      <w:pPr>
        <w:ind w:left="1980" w:hanging="360"/>
      </w:pPr>
      <w:rPr>
        <w:rFonts w:ascii="Ebrima" w:eastAsia="Times New Roman" w:hAnsi="Ebrima"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0"/>
  </w:num>
  <w:num w:numId="2" w16cid:durableId="1802989457">
    <w:abstractNumId w:val="2"/>
  </w:num>
  <w:num w:numId="3" w16cid:durableId="1411464818">
    <w:abstractNumId w:val="38"/>
  </w:num>
  <w:num w:numId="4" w16cid:durableId="1580600485">
    <w:abstractNumId w:val="8"/>
  </w:num>
  <w:num w:numId="5" w16cid:durableId="1077438713">
    <w:abstractNumId w:val="20"/>
  </w:num>
  <w:num w:numId="6" w16cid:durableId="1950041285">
    <w:abstractNumId w:val="25"/>
  </w:num>
  <w:num w:numId="7" w16cid:durableId="5207238">
    <w:abstractNumId w:val="41"/>
  </w:num>
  <w:num w:numId="8" w16cid:durableId="592787077">
    <w:abstractNumId w:val="39"/>
  </w:num>
  <w:num w:numId="9" w16cid:durableId="1097868858">
    <w:abstractNumId w:val="7"/>
  </w:num>
  <w:num w:numId="10" w16cid:durableId="926309072">
    <w:abstractNumId w:val="31"/>
  </w:num>
  <w:num w:numId="11" w16cid:durableId="500046425">
    <w:abstractNumId w:val="22"/>
  </w:num>
  <w:num w:numId="12" w16cid:durableId="151140839">
    <w:abstractNumId w:val="6"/>
  </w:num>
  <w:num w:numId="13" w16cid:durableId="90322709">
    <w:abstractNumId w:val="23"/>
  </w:num>
  <w:num w:numId="14" w16cid:durableId="1572544350">
    <w:abstractNumId w:val="12"/>
  </w:num>
  <w:num w:numId="15" w16cid:durableId="178466834">
    <w:abstractNumId w:val="1"/>
  </w:num>
  <w:num w:numId="16" w16cid:durableId="1586452299">
    <w:abstractNumId w:val="40"/>
  </w:num>
  <w:num w:numId="17" w16cid:durableId="285350383">
    <w:abstractNumId w:val="10"/>
  </w:num>
  <w:num w:numId="18" w16cid:durableId="391464855">
    <w:abstractNumId w:val="14"/>
  </w:num>
  <w:num w:numId="19" w16cid:durableId="637951866">
    <w:abstractNumId w:val="29"/>
  </w:num>
  <w:num w:numId="20" w16cid:durableId="360401542">
    <w:abstractNumId w:val="3"/>
  </w:num>
  <w:num w:numId="21" w16cid:durableId="975797714">
    <w:abstractNumId w:val="36"/>
  </w:num>
  <w:num w:numId="22" w16cid:durableId="1040545058">
    <w:abstractNumId w:val="37"/>
  </w:num>
  <w:num w:numId="23" w16cid:durableId="1967196390">
    <w:abstractNumId w:val="13"/>
  </w:num>
  <w:num w:numId="24" w16cid:durableId="2146459873">
    <w:abstractNumId w:val="30"/>
  </w:num>
  <w:num w:numId="25" w16cid:durableId="1924027262">
    <w:abstractNumId w:val="9"/>
  </w:num>
  <w:num w:numId="26" w16cid:durableId="1288731308">
    <w:abstractNumId w:val="19"/>
  </w:num>
  <w:num w:numId="27" w16cid:durableId="1933850568">
    <w:abstractNumId w:val="27"/>
  </w:num>
  <w:num w:numId="28" w16cid:durableId="944077657">
    <w:abstractNumId w:val="24"/>
  </w:num>
  <w:num w:numId="29" w16cid:durableId="1545680300">
    <w:abstractNumId w:val="11"/>
  </w:num>
  <w:num w:numId="30" w16cid:durableId="1407460901">
    <w:abstractNumId w:val="42"/>
  </w:num>
  <w:num w:numId="31" w16cid:durableId="264197512">
    <w:abstractNumId w:val="4"/>
  </w:num>
  <w:num w:numId="32" w16cid:durableId="9071722">
    <w:abstractNumId w:val="21"/>
  </w:num>
  <w:num w:numId="33" w16cid:durableId="1601988858">
    <w:abstractNumId w:val="33"/>
  </w:num>
  <w:num w:numId="34" w16cid:durableId="274362791">
    <w:abstractNumId w:val="34"/>
  </w:num>
  <w:num w:numId="35" w16cid:durableId="1482308233">
    <w:abstractNumId w:val="35"/>
  </w:num>
  <w:num w:numId="36" w16cid:durableId="1629582067">
    <w:abstractNumId w:val="26"/>
  </w:num>
  <w:num w:numId="37" w16cid:durableId="1841698123">
    <w:abstractNumId w:val="18"/>
  </w:num>
  <w:num w:numId="38" w16cid:durableId="1293243739">
    <w:abstractNumId w:val="28"/>
  </w:num>
  <w:num w:numId="39" w16cid:durableId="1147353620">
    <w:abstractNumId w:val="15"/>
  </w:num>
  <w:num w:numId="40" w16cid:durableId="611980219">
    <w:abstractNumId w:val="5"/>
  </w:num>
  <w:num w:numId="41" w16cid:durableId="196821141">
    <w:abstractNumId w:val="17"/>
  </w:num>
  <w:num w:numId="42" w16cid:durableId="324869324">
    <w:abstractNumId w:val="32"/>
  </w:num>
  <w:num w:numId="43" w16cid:durableId="682056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D1413"/>
    <w:rsid w:val="000D33B4"/>
    <w:rsid w:val="00163FBC"/>
    <w:rsid w:val="001726F5"/>
    <w:rsid w:val="001A547F"/>
    <w:rsid w:val="001E0184"/>
    <w:rsid w:val="001F729E"/>
    <w:rsid w:val="002233FB"/>
    <w:rsid w:val="002323E8"/>
    <w:rsid w:val="003232EC"/>
    <w:rsid w:val="003317A4"/>
    <w:rsid w:val="003A322C"/>
    <w:rsid w:val="003D50AA"/>
    <w:rsid w:val="004208F3"/>
    <w:rsid w:val="004822F0"/>
    <w:rsid w:val="005817F2"/>
    <w:rsid w:val="005A4E4A"/>
    <w:rsid w:val="005E1E32"/>
    <w:rsid w:val="006D5821"/>
    <w:rsid w:val="007050C9"/>
    <w:rsid w:val="007129FF"/>
    <w:rsid w:val="00746F61"/>
    <w:rsid w:val="007842B4"/>
    <w:rsid w:val="007A6F07"/>
    <w:rsid w:val="007C2569"/>
    <w:rsid w:val="00802EDC"/>
    <w:rsid w:val="00856C7A"/>
    <w:rsid w:val="00880C80"/>
    <w:rsid w:val="00885162"/>
    <w:rsid w:val="00951F7A"/>
    <w:rsid w:val="00976CAB"/>
    <w:rsid w:val="00985E2C"/>
    <w:rsid w:val="009C3A57"/>
    <w:rsid w:val="009F3F94"/>
    <w:rsid w:val="00A14A67"/>
    <w:rsid w:val="00A629D5"/>
    <w:rsid w:val="00AE01E3"/>
    <w:rsid w:val="00AE0CDE"/>
    <w:rsid w:val="00B3043D"/>
    <w:rsid w:val="00B50DB1"/>
    <w:rsid w:val="00B64A64"/>
    <w:rsid w:val="00C043C3"/>
    <w:rsid w:val="00C15AE6"/>
    <w:rsid w:val="00C54516"/>
    <w:rsid w:val="00CA1F4C"/>
    <w:rsid w:val="00CA354C"/>
    <w:rsid w:val="00CF42A5"/>
    <w:rsid w:val="00D20EA8"/>
    <w:rsid w:val="00D25F2E"/>
    <w:rsid w:val="00D6128A"/>
    <w:rsid w:val="00D741EC"/>
    <w:rsid w:val="00D76770"/>
    <w:rsid w:val="00DC3FFF"/>
    <w:rsid w:val="00DC79E3"/>
    <w:rsid w:val="00DE0420"/>
    <w:rsid w:val="00E1106B"/>
    <w:rsid w:val="00E30297"/>
    <w:rsid w:val="00E46119"/>
    <w:rsid w:val="00E64AA2"/>
    <w:rsid w:val="00EC43CF"/>
    <w:rsid w:val="00F876AB"/>
    <w:rsid w:val="00F91DA6"/>
    <w:rsid w:val="00FA22EC"/>
    <w:rsid w:val="00FB35DB"/>
    <w:rsid w:val="00FD007D"/>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7F"/>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 w:type="paragraph" w:styleId="HTMLPreformatted">
    <w:name w:val="HTML Preformatted"/>
    <w:basedOn w:val="Normal"/>
    <w:link w:val="HTMLPreformattedChar"/>
    <w:uiPriority w:val="99"/>
    <w:semiHidden/>
    <w:unhideWhenUsed/>
    <w:rsid w:val="003232E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232EC"/>
    <w:rPr>
      <w:rFonts w:ascii="Courier New" w:eastAsia="Times New Roman" w:hAnsi="Courier New" w:cs="Courier New"/>
      <w:sz w:val="20"/>
      <w:szCs w:val="20"/>
      <w:lang w:eastAsia="en-GB"/>
    </w:rPr>
  </w:style>
  <w:style w:type="character" w:customStyle="1" w:styleId="y2iqfc">
    <w:name w:val="y2iqfc"/>
    <w:basedOn w:val="DefaultParagraphFont"/>
    <w:rsid w:val="0032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814">
      <w:bodyDiv w:val="1"/>
      <w:marLeft w:val="0"/>
      <w:marRight w:val="0"/>
      <w:marTop w:val="0"/>
      <w:marBottom w:val="0"/>
      <w:divBdr>
        <w:top w:val="none" w:sz="0" w:space="0" w:color="auto"/>
        <w:left w:val="none" w:sz="0" w:space="0" w:color="auto"/>
        <w:bottom w:val="none" w:sz="0" w:space="0" w:color="auto"/>
        <w:right w:val="none" w:sz="0" w:space="0" w:color="auto"/>
      </w:divBdr>
    </w:div>
    <w:div w:id="408234353">
      <w:bodyDiv w:val="1"/>
      <w:marLeft w:val="0"/>
      <w:marRight w:val="0"/>
      <w:marTop w:val="0"/>
      <w:marBottom w:val="0"/>
      <w:divBdr>
        <w:top w:val="none" w:sz="0" w:space="0" w:color="auto"/>
        <w:left w:val="none" w:sz="0" w:space="0" w:color="auto"/>
        <w:bottom w:val="none" w:sz="0" w:space="0" w:color="auto"/>
        <w:right w:val="none" w:sz="0" w:space="0" w:color="auto"/>
      </w:divBdr>
    </w:div>
    <w:div w:id="514543701">
      <w:bodyDiv w:val="1"/>
      <w:marLeft w:val="0"/>
      <w:marRight w:val="0"/>
      <w:marTop w:val="0"/>
      <w:marBottom w:val="0"/>
      <w:divBdr>
        <w:top w:val="none" w:sz="0" w:space="0" w:color="auto"/>
        <w:left w:val="none" w:sz="0" w:space="0" w:color="auto"/>
        <w:bottom w:val="none" w:sz="0" w:space="0" w:color="auto"/>
        <w:right w:val="none" w:sz="0" w:space="0" w:color="auto"/>
      </w:divBdr>
    </w:div>
    <w:div w:id="678432042">
      <w:bodyDiv w:val="1"/>
      <w:marLeft w:val="0"/>
      <w:marRight w:val="0"/>
      <w:marTop w:val="0"/>
      <w:marBottom w:val="0"/>
      <w:divBdr>
        <w:top w:val="none" w:sz="0" w:space="0" w:color="auto"/>
        <w:left w:val="none" w:sz="0" w:space="0" w:color="auto"/>
        <w:bottom w:val="none" w:sz="0" w:space="0" w:color="auto"/>
        <w:right w:val="none" w:sz="0" w:space="0" w:color="auto"/>
      </w:divBdr>
    </w:div>
    <w:div w:id="936451528">
      <w:bodyDiv w:val="1"/>
      <w:marLeft w:val="0"/>
      <w:marRight w:val="0"/>
      <w:marTop w:val="0"/>
      <w:marBottom w:val="0"/>
      <w:divBdr>
        <w:top w:val="none" w:sz="0" w:space="0" w:color="auto"/>
        <w:left w:val="none" w:sz="0" w:space="0" w:color="auto"/>
        <w:bottom w:val="none" w:sz="0" w:space="0" w:color="auto"/>
        <w:right w:val="none" w:sz="0" w:space="0" w:color="auto"/>
      </w:divBdr>
    </w:div>
    <w:div w:id="19043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2</cp:revision>
  <dcterms:created xsi:type="dcterms:W3CDTF">2023-04-21T14:11:00Z</dcterms:created>
  <dcterms:modified xsi:type="dcterms:W3CDTF">2023-04-21T14:11:00Z</dcterms:modified>
</cp:coreProperties>
</file>